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A7355" w:rsidRPr="00A962E9" w:rsidRDefault="00CA7355" w:rsidP="00CA7355">
      <w:pPr>
        <w:pStyle w:val="BodyText"/>
        <w:spacing w:after="0" w:line="240" w:lineRule="auto"/>
        <w:ind w:hanging="1418"/>
        <w:rPr>
          <w:rFonts w:ascii="Arial" w:hAnsi="Arial" w:cs="Arial"/>
        </w:rPr>
      </w:pPr>
    </w:p>
    <w:p w:rsidR="00CA7355" w:rsidRDefault="00CA7355" w:rsidP="00CA7355">
      <w:pPr>
        <w:pStyle w:val="BodyText"/>
        <w:spacing w:line="240" w:lineRule="auto"/>
        <w:ind w:left="1418" w:hanging="1418"/>
        <w:rPr>
          <w:rFonts w:ascii="Arial" w:hAnsi="Arial" w:cs="Arial"/>
          <w:b/>
        </w:rPr>
      </w:pPr>
    </w:p>
    <w:p w:rsidR="00CA7355" w:rsidRPr="00CE0BDB" w:rsidRDefault="00CA7355" w:rsidP="00CA7355">
      <w:pPr>
        <w:spacing w:line="240" w:lineRule="auto"/>
        <w:ind w:left="1440" w:hanging="1440"/>
        <w:jc w:val="both"/>
        <w:rPr>
          <w:rFonts w:ascii="Arial" w:hAnsi="Arial" w:cs="Arial"/>
          <w:b/>
          <w:sz w:val="24"/>
          <w:szCs w:val="24"/>
        </w:rPr>
      </w:pPr>
      <w:r w:rsidRPr="00D826E9">
        <w:rPr>
          <w:rFonts w:ascii="Arial" w:hAnsi="Arial" w:cs="Arial"/>
          <w:b/>
        </w:rPr>
        <w:t>Subject:</w:t>
      </w:r>
      <w:r w:rsidRPr="002722FC">
        <w:rPr>
          <w:rFonts w:ascii="Arial" w:hAnsi="Arial" w:cs="Arial"/>
          <w:b/>
        </w:rPr>
        <w:t xml:space="preserve"> </w:t>
      </w:r>
      <w:r>
        <w:rPr>
          <w:rFonts w:ascii="Arial" w:hAnsi="Arial" w:cs="Arial"/>
          <w:b/>
        </w:rPr>
        <w:t xml:space="preserve"> </w:t>
      </w:r>
      <w:r>
        <w:rPr>
          <w:rFonts w:ascii="Arial" w:hAnsi="Arial" w:cs="Arial"/>
          <w:b/>
        </w:rPr>
        <w:tab/>
      </w:r>
      <w:r>
        <w:rPr>
          <w:rFonts w:ascii="Arial" w:hAnsi="Arial" w:cs="Arial"/>
          <w:b/>
          <w:sz w:val="24"/>
          <w:szCs w:val="24"/>
        </w:rPr>
        <w:t>Minutes of Meeting regarding Directive no. 6.15 of T.O of</w:t>
      </w:r>
      <w:r w:rsidRPr="00670260">
        <w:rPr>
          <w:rFonts w:ascii="Arial" w:hAnsi="Arial" w:cs="Arial"/>
          <w:b/>
          <w:sz w:val="24"/>
          <w:szCs w:val="24"/>
        </w:rPr>
        <w:t xml:space="preserve"> FY 2019-20 </w:t>
      </w:r>
      <w:r>
        <w:rPr>
          <w:rFonts w:ascii="Arial" w:hAnsi="Arial" w:cs="Arial"/>
          <w:b/>
          <w:sz w:val="24"/>
          <w:szCs w:val="24"/>
        </w:rPr>
        <w:t>for</w:t>
      </w:r>
      <w:r w:rsidRPr="00670260">
        <w:rPr>
          <w:rFonts w:ascii="Arial" w:hAnsi="Arial" w:cs="Arial"/>
          <w:b/>
          <w:sz w:val="24"/>
          <w:szCs w:val="24"/>
        </w:rPr>
        <w:t xml:space="preserve"> Harmonics </w:t>
      </w:r>
      <w:r w:rsidRPr="00670260">
        <w:rPr>
          <w:rFonts w:ascii="Arial" w:hAnsi="Arial" w:cs="Arial"/>
          <w:b/>
          <w:color w:val="000000"/>
          <w:sz w:val="24"/>
          <w:szCs w:val="24"/>
        </w:rPr>
        <w:t>measurement &amp; formulation of procedure for imposition of penalty thereon</w:t>
      </w:r>
      <w:r w:rsidRPr="00CE0BDB">
        <w:rPr>
          <w:rFonts w:ascii="Arial" w:hAnsi="Arial" w:cs="Arial"/>
          <w:b/>
          <w:sz w:val="24"/>
          <w:szCs w:val="24"/>
        </w:rPr>
        <w:t xml:space="preserve"> </w:t>
      </w:r>
      <w:r>
        <w:rPr>
          <w:rFonts w:ascii="Arial" w:hAnsi="Arial" w:cs="Arial"/>
          <w:b/>
          <w:sz w:val="24"/>
          <w:szCs w:val="24"/>
        </w:rPr>
        <w:t>(Meeting held on 30.09.2019).</w:t>
      </w:r>
    </w:p>
    <w:p w:rsidR="00CA7355" w:rsidRDefault="00CA7355" w:rsidP="00CA7355">
      <w:pPr>
        <w:pStyle w:val="BodyText"/>
        <w:tabs>
          <w:tab w:val="left" w:pos="0"/>
        </w:tabs>
        <w:rPr>
          <w:rFonts w:ascii="Arial" w:hAnsi="Arial" w:cs="Arial"/>
        </w:rPr>
      </w:pPr>
      <w:r>
        <w:rPr>
          <w:rFonts w:ascii="Arial" w:hAnsi="Arial" w:cs="Arial"/>
        </w:rPr>
        <w:t xml:space="preserve">In this connection it is intimated that </w:t>
      </w:r>
      <w:r w:rsidRPr="007716AD">
        <w:rPr>
          <w:rFonts w:ascii="Arial" w:hAnsi="Arial" w:cs="Arial"/>
          <w:color w:val="000000"/>
        </w:rPr>
        <w:t xml:space="preserve">A Committee vide office order no. </w:t>
      </w:r>
      <w:r w:rsidRPr="007716AD">
        <w:rPr>
          <w:rFonts w:ascii="Arial" w:hAnsi="Arial" w:cs="Arial"/>
        </w:rPr>
        <w:t xml:space="preserve">227 /CC/DTR-104, dated 21.08.2019 was </w:t>
      </w:r>
      <w:r w:rsidRPr="007716AD">
        <w:rPr>
          <w:rFonts w:ascii="Arial" w:hAnsi="Arial" w:cs="Arial"/>
          <w:color w:val="000000"/>
        </w:rPr>
        <w:t>constituted for consideration of directive no. 6.15 of PSERC (FY: 2019-20</w:t>
      </w:r>
      <w:proofErr w:type="gramStart"/>
      <w:r w:rsidRPr="007716AD">
        <w:rPr>
          <w:rFonts w:ascii="Arial" w:hAnsi="Arial" w:cs="Arial"/>
          <w:color w:val="000000"/>
        </w:rPr>
        <w:t xml:space="preserve">) </w:t>
      </w:r>
      <w:r>
        <w:rPr>
          <w:rFonts w:ascii="Arial" w:hAnsi="Arial" w:cs="Arial"/>
        </w:rPr>
        <w:t xml:space="preserve"> The</w:t>
      </w:r>
      <w:proofErr w:type="gramEnd"/>
      <w:r>
        <w:rPr>
          <w:rFonts w:ascii="Arial" w:hAnsi="Arial" w:cs="Arial"/>
        </w:rPr>
        <w:t xml:space="preserve"> Committee is reproduced   is as under :-</w:t>
      </w:r>
    </w:p>
    <w:p w:rsidR="00CA7355" w:rsidRPr="007716AD" w:rsidRDefault="00CA7355" w:rsidP="00CA7355">
      <w:pPr>
        <w:jc w:val="both"/>
        <w:rPr>
          <w:rFonts w:ascii="Arial" w:hAnsi="Arial" w:cs="Arial"/>
          <w:sz w:val="24"/>
          <w:szCs w:val="24"/>
        </w:rPr>
      </w:pPr>
      <w:r w:rsidRPr="007716AD">
        <w:rPr>
          <w:rFonts w:ascii="Arial" w:hAnsi="Arial" w:cs="Arial"/>
          <w:color w:val="000000"/>
          <w:sz w:val="24"/>
          <w:szCs w:val="24"/>
        </w:rPr>
        <w:t xml:space="preserve">A Committee vide office order no. </w:t>
      </w:r>
      <w:r w:rsidRPr="007716AD">
        <w:rPr>
          <w:rFonts w:ascii="Arial" w:hAnsi="Arial" w:cs="Arial"/>
          <w:sz w:val="24"/>
          <w:szCs w:val="24"/>
        </w:rPr>
        <w:t xml:space="preserve">227 /CC/DTR-104, dated 21.08.2019 was </w:t>
      </w:r>
      <w:r w:rsidRPr="007716AD">
        <w:rPr>
          <w:rFonts w:ascii="Arial" w:hAnsi="Arial" w:cs="Arial"/>
          <w:color w:val="000000"/>
          <w:sz w:val="24"/>
          <w:szCs w:val="24"/>
        </w:rPr>
        <w:t xml:space="preserve">constituted for consideration of directive no. 6.15 of PSERC (FY: 2019-20) </w:t>
      </w:r>
      <w:bookmarkStart w:id="0" w:name="_Hlk29457822"/>
      <w:r w:rsidRPr="007716AD">
        <w:rPr>
          <w:rFonts w:ascii="Arial" w:hAnsi="Arial" w:cs="Arial"/>
          <w:color w:val="000000"/>
          <w:sz w:val="24"/>
          <w:szCs w:val="24"/>
        </w:rPr>
        <w:t>regarding monitoring/measurement of voltages and currents harmonics or total harmonics distortion (THD) in HT/EHT consumer's premises &amp; substations of PSPCL &amp; formulation of procedure for imposition of penalty thereon</w:t>
      </w:r>
      <w:bookmarkEnd w:id="0"/>
      <w:r w:rsidRPr="007716AD">
        <w:rPr>
          <w:rFonts w:ascii="Arial" w:hAnsi="Arial" w:cs="Arial"/>
          <w:color w:val="000000"/>
          <w:sz w:val="24"/>
          <w:szCs w:val="24"/>
        </w:rPr>
        <w:t xml:space="preserve">. The committee constituted </w:t>
      </w:r>
      <w:r w:rsidRPr="007716AD">
        <w:rPr>
          <w:rFonts w:ascii="Arial" w:hAnsi="Arial" w:cs="Arial"/>
          <w:sz w:val="24"/>
          <w:szCs w:val="24"/>
        </w:rPr>
        <w:t>with the approval of Hon'ble CMD, PSPCL, comprising of</w:t>
      </w:r>
      <w:r w:rsidRPr="007716AD">
        <w:rPr>
          <w:rFonts w:ascii="Arial" w:hAnsi="Arial" w:cs="Arial"/>
          <w:color w:val="000000"/>
          <w:sz w:val="24"/>
          <w:szCs w:val="24"/>
        </w:rPr>
        <w:t xml:space="preserve"> following officers with a scope of identification, measurement and fabricating a relevant formula regarding Harmonic distortions in distribution system under the chairmanship of CE/Commercial as mentioned below:</w:t>
      </w:r>
    </w:p>
    <w:p w:rsidR="00CA7355" w:rsidRPr="007716AD" w:rsidRDefault="00CA7355" w:rsidP="00CA7355">
      <w:pPr>
        <w:pStyle w:val="ListParagraph"/>
        <w:numPr>
          <w:ilvl w:val="2"/>
          <w:numId w:val="2"/>
        </w:numPr>
        <w:tabs>
          <w:tab w:val="left" w:pos="1620"/>
          <w:tab w:val="left" w:pos="1800"/>
        </w:tabs>
        <w:spacing w:after="200" w:line="276" w:lineRule="auto"/>
        <w:ind w:left="1260" w:firstLine="0"/>
        <w:contextualSpacing/>
        <w:jc w:val="both"/>
        <w:rPr>
          <w:rFonts w:ascii="Arial" w:hAnsi="Arial" w:cs="Arial"/>
          <w:sz w:val="24"/>
          <w:szCs w:val="24"/>
        </w:rPr>
      </w:pPr>
      <w:r>
        <w:rPr>
          <w:rFonts w:ascii="Arial" w:hAnsi="Arial" w:cs="Arial"/>
          <w:color w:val="000000"/>
          <w:sz w:val="24"/>
          <w:szCs w:val="24"/>
        </w:rPr>
        <w:t xml:space="preserve"> </w:t>
      </w:r>
      <w:r w:rsidRPr="007716AD">
        <w:rPr>
          <w:rFonts w:ascii="Arial" w:hAnsi="Arial" w:cs="Arial"/>
          <w:color w:val="000000"/>
          <w:sz w:val="24"/>
          <w:szCs w:val="24"/>
        </w:rPr>
        <w:t xml:space="preserve">Er. Pardeep Kumar Gupta, CE/Commercial, </w:t>
      </w:r>
      <w:proofErr w:type="spellStart"/>
      <w:r w:rsidRPr="007716AD">
        <w:rPr>
          <w:rFonts w:ascii="Arial" w:hAnsi="Arial" w:cs="Arial"/>
          <w:color w:val="000000"/>
          <w:sz w:val="24"/>
          <w:szCs w:val="24"/>
        </w:rPr>
        <w:t>PSPCL,Patiala</w:t>
      </w:r>
      <w:proofErr w:type="spellEnd"/>
      <w:r w:rsidRPr="007716AD">
        <w:rPr>
          <w:rFonts w:ascii="Arial" w:hAnsi="Arial" w:cs="Arial"/>
          <w:color w:val="000000"/>
          <w:sz w:val="24"/>
          <w:szCs w:val="24"/>
        </w:rPr>
        <w:t xml:space="preserve"> (Chairman)</w:t>
      </w:r>
    </w:p>
    <w:p w:rsidR="00CA7355" w:rsidRPr="007716AD" w:rsidRDefault="00CA7355" w:rsidP="00CA7355">
      <w:pPr>
        <w:pStyle w:val="ListParagraph"/>
        <w:numPr>
          <w:ilvl w:val="2"/>
          <w:numId w:val="2"/>
        </w:numPr>
        <w:tabs>
          <w:tab w:val="left" w:pos="1620"/>
        </w:tabs>
        <w:spacing w:after="200" w:line="276" w:lineRule="auto"/>
        <w:ind w:left="1260" w:firstLine="0"/>
        <w:contextualSpacing/>
        <w:jc w:val="both"/>
        <w:rPr>
          <w:rFonts w:ascii="Arial" w:hAnsi="Arial" w:cs="Arial"/>
          <w:sz w:val="24"/>
          <w:szCs w:val="24"/>
        </w:rPr>
      </w:pPr>
      <w:r>
        <w:rPr>
          <w:rFonts w:ascii="Arial" w:hAnsi="Arial" w:cs="Arial"/>
          <w:color w:val="000000"/>
          <w:sz w:val="24"/>
          <w:szCs w:val="24"/>
        </w:rPr>
        <w:t xml:space="preserve"> </w:t>
      </w:r>
      <w:r w:rsidRPr="007716AD">
        <w:rPr>
          <w:rFonts w:ascii="Arial" w:hAnsi="Arial" w:cs="Arial"/>
          <w:color w:val="000000"/>
          <w:sz w:val="24"/>
          <w:szCs w:val="24"/>
        </w:rPr>
        <w:t xml:space="preserve">Er. J.P.S </w:t>
      </w:r>
      <w:proofErr w:type="spellStart"/>
      <w:r w:rsidRPr="007716AD">
        <w:rPr>
          <w:rFonts w:ascii="Arial" w:hAnsi="Arial" w:cs="Arial"/>
          <w:color w:val="000000"/>
          <w:sz w:val="24"/>
          <w:szCs w:val="24"/>
        </w:rPr>
        <w:t>Trehan</w:t>
      </w:r>
      <w:proofErr w:type="spellEnd"/>
      <w:r w:rsidRPr="007716AD">
        <w:rPr>
          <w:rFonts w:ascii="Arial" w:hAnsi="Arial" w:cs="Arial"/>
          <w:color w:val="000000"/>
          <w:sz w:val="24"/>
          <w:szCs w:val="24"/>
        </w:rPr>
        <w:t>, Dy. CE/SE/Metering, PSPCL, Patiala.</w:t>
      </w:r>
    </w:p>
    <w:p w:rsidR="00CA7355" w:rsidRPr="007716AD" w:rsidRDefault="00CA7355" w:rsidP="00CA7355">
      <w:pPr>
        <w:pStyle w:val="ListParagraph"/>
        <w:numPr>
          <w:ilvl w:val="2"/>
          <w:numId w:val="2"/>
        </w:numPr>
        <w:tabs>
          <w:tab w:val="left" w:pos="1350"/>
          <w:tab w:val="left" w:pos="1530"/>
          <w:tab w:val="left" w:pos="1620"/>
        </w:tabs>
        <w:spacing w:after="200" w:line="276" w:lineRule="auto"/>
        <w:ind w:left="1350" w:hanging="90"/>
        <w:contextualSpacing/>
        <w:jc w:val="both"/>
        <w:rPr>
          <w:rFonts w:ascii="Arial" w:hAnsi="Arial" w:cs="Arial"/>
          <w:sz w:val="24"/>
          <w:szCs w:val="24"/>
        </w:rPr>
      </w:pPr>
      <w:r>
        <w:rPr>
          <w:rFonts w:ascii="Arial" w:hAnsi="Arial" w:cs="Arial"/>
          <w:color w:val="000000"/>
          <w:sz w:val="24"/>
          <w:szCs w:val="24"/>
        </w:rPr>
        <w:t xml:space="preserve"> </w:t>
      </w:r>
      <w:r w:rsidRPr="007716AD">
        <w:rPr>
          <w:rFonts w:ascii="Arial" w:hAnsi="Arial" w:cs="Arial"/>
          <w:color w:val="000000"/>
          <w:sz w:val="24"/>
          <w:szCs w:val="24"/>
        </w:rPr>
        <w:t>Er. C.S Brar, Dy. CE/SE/Op. Circle, PSPCL, Khanna.</w:t>
      </w:r>
    </w:p>
    <w:p w:rsidR="00CA7355" w:rsidRPr="007716AD" w:rsidRDefault="00CA7355" w:rsidP="00CA7355">
      <w:pPr>
        <w:pStyle w:val="ListParagraph"/>
        <w:numPr>
          <w:ilvl w:val="2"/>
          <w:numId w:val="2"/>
        </w:numPr>
        <w:spacing w:after="200" w:line="276" w:lineRule="auto"/>
        <w:ind w:left="1620" w:hanging="360"/>
        <w:contextualSpacing/>
        <w:jc w:val="both"/>
        <w:rPr>
          <w:rFonts w:ascii="Arial" w:hAnsi="Arial" w:cs="Arial"/>
          <w:sz w:val="24"/>
          <w:szCs w:val="24"/>
        </w:rPr>
      </w:pPr>
      <w:r>
        <w:rPr>
          <w:rFonts w:ascii="Arial" w:hAnsi="Arial" w:cs="Arial"/>
          <w:color w:val="000000"/>
          <w:sz w:val="24"/>
          <w:szCs w:val="24"/>
        </w:rPr>
        <w:t xml:space="preserve"> </w:t>
      </w:r>
      <w:r w:rsidRPr="007716AD">
        <w:rPr>
          <w:rFonts w:ascii="Arial" w:hAnsi="Arial" w:cs="Arial"/>
          <w:color w:val="000000"/>
          <w:sz w:val="24"/>
          <w:szCs w:val="24"/>
        </w:rPr>
        <w:t xml:space="preserve">Er. R.S </w:t>
      </w:r>
      <w:proofErr w:type="spellStart"/>
      <w:r w:rsidRPr="007716AD">
        <w:rPr>
          <w:rFonts w:ascii="Arial" w:hAnsi="Arial" w:cs="Arial"/>
          <w:color w:val="000000"/>
          <w:sz w:val="24"/>
          <w:szCs w:val="24"/>
        </w:rPr>
        <w:t>Sarao</w:t>
      </w:r>
      <w:proofErr w:type="spellEnd"/>
      <w:r w:rsidRPr="007716AD">
        <w:rPr>
          <w:rFonts w:ascii="Arial" w:hAnsi="Arial" w:cs="Arial"/>
          <w:color w:val="000000"/>
          <w:sz w:val="24"/>
          <w:szCs w:val="24"/>
        </w:rPr>
        <w:t>, Dy. CE/SE/Enforcement, PSPCL, Patiala.</w:t>
      </w:r>
    </w:p>
    <w:p w:rsidR="00CA7355" w:rsidRPr="007716AD" w:rsidRDefault="00CA7355" w:rsidP="00CA7355">
      <w:pPr>
        <w:pStyle w:val="ListParagraph"/>
        <w:numPr>
          <w:ilvl w:val="2"/>
          <w:numId w:val="2"/>
        </w:numPr>
        <w:tabs>
          <w:tab w:val="left" w:pos="1530"/>
          <w:tab w:val="left" w:pos="1620"/>
        </w:tabs>
        <w:spacing w:after="200" w:line="276" w:lineRule="auto"/>
        <w:ind w:left="1260" w:firstLine="0"/>
        <w:contextualSpacing/>
        <w:jc w:val="both"/>
        <w:rPr>
          <w:rFonts w:ascii="Arial" w:hAnsi="Arial" w:cs="Arial"/>
          <w:sz w:val="24"/>
          <w:szCs w:val="24"/>
        </w:rPr>
      </w:pPr>
      <w:r>
        <w:rPr>
          <w:rFonts w:ascii="Arial" w:hAnsi="Arial" w:cs="Arial"/>
          <w:color w:val="000000"/>
          <w:sz w:val="24"/>
          <w:szCs w:val="24"/>
        </w:rPr>
        <w:t xml:space="preserve"> </w:t>
      </w:r>
      <w:r w:rsidRPr="007716AD">
        <w:rPr>
          <w:rFonts w:ascii="Arial" w:hAnsi="Arial" w:cs="Arial"/>
          <w:color w:val="000000"/>
          <w:sz w:val="24"/>
          <w:szCs w:val="24"/>
        </w:rPr>
        <w:t xml:space="preserve">Er. Sanjay </w:t>
      </w:r>
      <w:proofErr w:type="spellStart"/>
      <w:r w:rsidRPr="007716AD">
        <w:rPr>
          <w:rFonts w:ascii="Arial" w:hAnsi="Arial" w:cs="Arial"/>
          <w:color w:val="000000"/>
          <w:sz w:val="24"/>
          <w:szCs w:val="24"/>
        </w:rPr>
        <w:t>Kumra</w:t>
      </w:r>
      <w:proofErr w:type="spellEnd"/>
      <w:r w:rsidRPr="007716AD">
        <w:rPr>
          <w:rFonts w:ascii="Arial" w:hAnsi="Arial" w:cs="Arial"/>
          <w:color w:val="000000"/>
          <w:sz w:val="24"/>
          <w:szCs w:val="24"/>
        </w:rPr>
        <w:t>, Sr. Xen/Commercial, PSPCL, Patiala (Convener)</w:t>
      </w:r>
    </w:p>
    <w:p w:rsidR="00CA7355" w:rsidRDefault="00CA7355" w:rsidP="00CA7355">
      <w:pPr>
        <w:pStyle w:val="ListParagraph"/>
        <w:spacing w:after="160"/>
        <w:ind w:left="630" w:hanging="540"/>
        <w:jc w:val="both"/>
        <w:rPr>
          <w:rFonts w:ascii="Arial" w:hAnsi="Arial" w:cs="Arial"/>
          <w:b/>
          <w:color w:val="000000"/>
          <w:sz w:val="24"/>
          <w:szCs w:val="24"/>
        </w:rPr>
      </w:pPr>
    </w:p>
    <w:p w:rsidR="00CA7355" w:rsidRPr="00E11FFC" w:rsidRDefault="00CA7355" w:rsidP="00CA7355">
      <w:pPr>
        <w:pStyle w:val="ListParagraph"/>
        <w:ind w:left="630" w:hanging="540"/>
        <w:jc w:val="both"/>
        <w:rPr>
          <w:rFonts w:ascii="Arial" w:hAnsi="Arial" w:cs="Arial"/>
          <w:b/>
          <w:color w:val="000000"/>
          <w:sz w:val="24"/>
          <w:szCs w:val="24"/>
        </w:rPr>
      </w:pPr>
      <w:r w:rsidRPr="00E11FFC">
        <w:rPr>
          <w:rFonts w:ascii="Arial" w:hAnsi="Arial" w:cs="Arial"/>
          <w:b/>
          <w:color w:val="000000"/>
          <w:sz w:val="24"/>
          <w:szCs w:val="24"/>
        </w:rPr>
        <w:t xml:space="preserve">Scope of </w:t>
      </w:r>
      <w:r>
        <w:rPr>
          <w:rFonts w:ascii="Arial" w:hAnsi="Arial" w:cs="Arial"/>
          <w:b/>
          <w:color w:val="000000"/>
          <w:sz w:val="24"/>
          <w:szCs w:val="24"/>
        </w:rPr>
        <w:t>the C</w:t>
      </w:r>
      <w:r w:rsidRPr="00E11FFC">
        <w:rPr>
          <w:rFonts w:ascii="Arial" w:hAnsi="Arial" w:cs="Arial"/>
          <w:b/>
          <w:color w:val="000000"/>
          <w:sz w:val="24"/>
          <w:szCs w:val="24"/>
        </w:rPr>
        <w:t>ommittee</w:t>
      </w:r>
      <w:r>
        <w:rPr>
          <w:rFonts w:ascii="Arial" w:hAnsi="Arial" w:cs="Arial"/>
          <w:b/>
          <w:color w:val="000000"/>
          <w:sz w:val="24"/>
          <w:szCs w:val="24"/>
        </w:rPr>
        <w:t>:</w:t>
      </w:r>
    </w:p>
    <w:p w:rsidR="00CA7355" w:rsidRPr="00E11FFC" w:rsidRDefault="00CA7355" w:rsidP="00CA7355">
      <w:pPr>
        <w:pStyle w:val="ListParagraph"/>
        <w:numPr>
          <w:ilvl w:val="0"/>
          <w:numId w:val="1"/>
        </w:numPr>
        <w:spacing w:line="276" w:lineRule="auto"/>
        <w:contextualSpacing/>
        <w:jc w:val="both"/>
        <w:rPr>
          <w:rFonts w:ascii="Arial" w:hAnsi="Arial" w:cs="Arial"/>
          <w:sz w:val="24"/>
          <w:szCs w:val="24"/>
        </w:rPr>
      </w:pPr>
      <w:r w:rsidRPr="00E11FFC">
        <w:rPr>
          <w:rFonts w:ascii="Arial" w:hAnsi="Arial" w:cs="Arial"/>
          <w:sz w:val="24"/>
          <w:szCs w:val="24"/>
        </w:rPr>
        <w:t>Identification of industries, which are prone to generate heavy harmonic content or beyond the prescribed limit as per the Reg. 24 of Supply Code-2014.</w:t>
      </w:r>
    </w:p>
    <w:p w:rsidR="00CA7355" w:rsidRPr="00E11FFC" w:rsidRDefault="00CA7355" w:rsidP="00CA7355">
      <w:pPr>
        <w:pStyle w:val="ListParagraph"/>
        <w:numPr>
          <w:ilvl w:val="0"/>
          <w:numId w:val="1"/>
        </w:numPr>
        <w:spacing w:line="276" w:lineRule="auto"/>
        <w:contextualSpacing/>
        <w:jc w:val="both"/>
        <w:rPr>
          <w:rFonts w:ascii="Arial" w:hAnsi="Arial" w:cs="Arial"/>
          <w:sz w:val="24"/>
          <w:szCs w:val="24"/>
        </w:rPr>
      </w:pPr>
      <w:r w:rsidRPr="00E11FFC">
        <w:rPr>
          <w:rFonts w:ascii="Arial" w:hAnsi="Arial" w:cs="Arial"/>
          <w:sz w:val="24"/>
          <w:szCs w:val="24"/>
        </w:rPr>
        <w:t>Scrutinizing the studies already done internally in PSPCL &amp; by external agencies regarding measurement of harmonics &amp; distortion level in industries or distribution systems.</w:t>
      </w:r>
    </w:p>
    <w:p w:rsidR="00CA7355" w:rsidRPr="00E11FFC" w:rsidRDefault="00CA7355" w:rsidP="00CA7355">
      <w:pPr>
        <w:pStyle w:val="ListParagraph"/>
        <w:numPr>
          <w:ilvl w:val="0"/>
          <w:numId w:val="1"/>
        </w:numPr>
        <w:spacing w:after="200" w:line="276" w:lineRule="auto"/>
        <w:contextualSpacing/>
        <w:jc w:val="both"/>
        <w:rPr>
          <w:rFonts w:ascii="Arial" w:hAnsi="Arial" w:cs="Arial"/>
          <w:sz w:val="24"/>
          <w:szCs w:val="24"/>
        </w:rPr>
      </w:pPr>
      <w:r w:rsidRPr="00E11FFC">
        <w:rPr>
          <w:rFonts w:ascii="Arial" w:hAnsi="Arial" w:cs="Arial"/>
          <w:sz w:val="24"/>
          <w:szCs w:val="24"/>
        </w:rPr>
        <w:t>Present infrastructure/instruments in PSPCL to measure harmonic content or Total Harmonic Distortion (THD) and future necessities.</w:t>
      </w:r>
    </w:p>
    <w:p w:rsidR="00CA7355" w:rsidRPr="00E11FFC" w:rsidRDefault="00CA7355" w:rsidP="00CA7355">
      <w:pPr>
        <w:pStyle w:val="ListParagraph"/>
        <w:numPr>
          <w:ilvl w:val="0"/>
          <w:numId w:val="1"/>
        </w:numPr>
        <w:spacing w:after="200" w:line="276" w:lineRule="auto"/>
        <w:contextualSpacing/>
        <w:rPr>
          <w:rFonts w:ascii="Arial" w:hAnsi="Arial" w:cs="Arial"/>
          <w:sz w:val="24"/>
          <w:szCs w:val="24"/>
        </w:rPr>
      </w:pPr>
      <w:r w:rsidRPr="00E11FFC">
        <w:rPr>
          <w:rFonts w:ascii="Arial" w:hAnsi="Arial" w:cs="Arial"/>
          <w:sz w:val="24"/>
          <w:szCs w:val="24"/>
        </w:rPr>
        <w:t>Possibility of using Smart Meters for measurement of THD.</w:t>
      </w:r>
    </w:p>
    <w:p w:rsidR="00CA7355" w:rsidRPr="00E11FFC" w:rsidRDefault="00CA7355" w:rsidP="00CA7355">
      <w:pPr>
        <w:pStyle w:val="ListParagraph"/>
        <w:numPr>
          <w:ilvl w:val="0"/>
          <w:numId w:val="1"/>
        </w:numPr>
        <w:spacing w:after="200" w:line="276" w:lineRule="auto"/>
        <w:contextualSpacing/>
        <w:jc w:val="both"/>
        <w:rPr>
          <w:rFonts w:ascii="Arial" w:hAnsi="Arial" w:cs="Arial"/>
          <w:sz w:val="24"/>
          <w:szCs w:val="24"/>
        </w:rPr>
      </w:pPr>
      <w:r w:rsidRPr="00E11FFC">
        <w:rPr>
          <w:rFonts w:ascii="Arial" w:hAnsi="Arial" w:cs="Arial"/>
          <w:sz w:val="24"/>
          <w:szCs w:val="24"/>
        </w:rPr>
        <w:t>Fabricating a relevant formula to penalize consumer with high harmonic content or THD i.e. more than the prescribed limits in EHT- 4%, HT-10%, and LT-15%.</w:t>
      </w:r>
    </w:p>
    <w:p w:rsidR="00CA7355" w:rsidRPr="00E11FFC" w:rsidRDefault="00CA7355" w:rsidP="00CA7355">
      <w:pPr>
        <w:pStyle w:val="ListParagraph"/>
        <w:numPr>
          <w:ilvl w:val="0"/>
          <w:numId w:val="1"/>
        </w:numPr>
        <w:spacing w:after="200" w:line="276" w:lineRule="auto"/>
        <w:contextualSpacing/>
        <w:jc w:val="both"/>
        <w:rPr>
          <w:rFonts w:ascii="Arial" w:hAnsi="Arial" w:cs="Arial"/>
          <w:sz w:val="24"/>
          <w:szCs w:val="24"/>
        </w:rPr>
      </w:pPr>
      <w:r w:rsidRPr="00E11FFC">
        <w:rPr>
          <w:rFonts w:ascii="Arial" w:hAnsi="Arial" w:cs="Arial"/>
          <w:sz w:val="24"/>
          <w:szCs w:val="24"/>
        </w:rPr>
        <w:t xml:space="preserve">Procedure for implementation of penalty formula/clause. At initial stages, whether it must be in a specific region or in specific industry like PIU industry; without imposing actual penalty. </w:t>
      </w:r>
    </w:p>
    <w:p w:rsidR="00CA7355" w:rsidRDefault="00CA7355" w:rsidP="00CA7355">
      <w:pPr>
        <w:spacing w:line="360" w:lineRule="auto"/>
        <w:jc w:val="both"/>
        <w:rPr>
          <w:rFonts w:ascii="Arial" w:hAnsi="Arial" w:cs="Arial"/>
          <w:sz w:val="24"/>
          <w:szCs w:val="24"/>
        </w:rPr>
      </w:pPr>
      <w:r w:rsidRPr="00C957A4">
        <w:rPr>
          <w:rFonts w:ascii="Arial" w:hAnsi="Arial" w:cs="Arial"/>
          <w:sz w:val="24"/>
          <w:szCs w:val="24"/>
        </w:rPr>
        <w:lastRenderedPageBreak/>
        <w:t>First meeting of above committee was called on 30.08.2019, which was rescheduled on 03.09.2019</w:t>
      </w:r>
      <w:r>
        <w:rPr>
          <w:rFonts w:ascii="Arial" w:hAnsi="Arial" w:cs="Arial"/>
          <w:sz w:val="24"/>
          <w:szCs w:val="24"/>
        </w:rPr>
        <w:t xml:space="preserve">. On dated </w:t>
      </w:r>
      <w:r w:rsidRPr="00C957A4">
        <w:rPr>
          <w:rFonts w:ascii="Arial" w:hAnsi="Arial" w:cs="Arial"/>
          <w:sz w:val="24"/>
          <w:szCs w:val="24"/>
        </w:rPr>
        <w:t>03.09.2019</w:t>
      </w:r>
      <w:r>
        <w:rPr>
          <w:rFonts w:ascii="Arial" w:hAnsi="Arial" w:cs="Arial"/>
          <w:sz w:val="24"/>
          <w:szCs w:val="24"/>
        </w:rPr>
        <w:t>, c</w:t>
      </w:r>
      <w:r w:rsidRPr="00C957A4">
        <w:rPr>
          <w:rFonts w:ascii="Arial" w:hAnsi="Arial" w:cs="Arial"/>
          <w:sz w:val="24"/>
          <w:szCs w:val="24"/>
        </w:rPr>
        <w:t xml:space="preserve">ommittee discussed the all </w:t>
      </w:r>
      <w:r>
        <w:rPr>
          <w:rFonts w:ascii="Arial" w:hAnsi="Arial" w:cs="Arial"/>
          <w:sz w:val="24"/>
          <w:szCs w:val="24"/>
        </w:rPr>
        <w:t>the above mentioned topics</w:t>
      </w:r>
      <w:r w:rsidRPr="00C957A4">
        <w:rPr>
          <w:rFonts w:ascii="Arial" w:hAnsi="Arial" w:cs="Arial"/>
          <w:sz w:val="24"/>
          <w:szCs w:val="24"/>
        </w:rPr>
        <w:t xml:space="preserve"> at length </w:t>
      </w:r>
      <w:r>
        <w:rPr>
          <w:rFonts w:ascii="Arial" w:hAnsi="Arial" w:cs="Arial"/>
          <w:sz w:val="24"/>
          <w:szCs w:val="24"/>
        </w:rPr>
        <w:t>and it was suggested by CE/Commercial that testing instruments (latest ERS meter) are available with the Enforcement wing in each Zone to measure Total Harmonic Distortion (THD), therefore some PIU industries in the region of Khanna or Ludhiana may be checked to ascertain the present level of Total Harmonic distortion (THD) before any further discussion on Harmonic distortions.</w:t>
      </w:r>
    </w:p>
    <w:p w:rsidR="00CA7355" w:rsidRDefault="00CA7355" w:rsidP="00CA7355">
      <w:pPr>
        <w:tabs>
          <w:tab w:val="left" w:pos="1350"/>
          <w:tab w:val="left" w:pos="1530"/>
          <w:tab w:val="left" w:pos="1620"/>
        </w:tabs>
        <w:spacing w:after="0" w:line="360" w:lineRule="auto"/>
        <w:jc w:val="both"/>
        <w:rPr>
          <w:rFonts w:ascii="Arial" w:hAnsi="Arial" w:cs="Arial"/>
          <w:sz w:val="24"/>
          <w:szCs w:val="24"/>
        </w:rPr>
      </w:pPr>
      <w:r w:rsidRPr="007F5CBD">
        <w:rPr>
          <w:rFonts w:ascii="Arial" w:hAnsi="Arial" w:cs="Arial"/>
          <w:sz w:val="24"/>
          <w:szCs w:val="24"/>
        </w:rPr>
        <w:t xml:space="preserve">On dated 04.09.2019, three team members from the above committee i.e. </w:t>
      </w:r>
      <w:r w:rsidRPr="007F5CBD">
        <w:rPr>
          <w:rFonts w:ascii="Arial" w:hAnsi="Arial" w:cs="Arial"/>
          <w:color w:val="000000"/>
          <w:sz w:val="24"/>
          <w:szCs w:val="24"/>
        </w:rPr>
        <w:t xml:space="preserve">Er. C.S Brar, Dy. CE/SE/Op. Circle, PSPCL, </w:t>
      </w:r>
      <w:proofErr w:type="gramStart"/>
      <w:r w:rsidRPr="007F5CBD">
        <w:rPr>
          <w:rFonts w:ascii="Arial" w:hAnsi="Arial" w:cs="Arial"/>
          <w:color w:val="000000"/>
          <w:sz w:val="24"/>
          <w:szCs w:val="24"/>
        </w:rPr>
        <w:t>Khanna</w:t>
      </w:r>
      <w:r>
        <w:rPr>
          <w:rFonts w:ascii="Arial" w:hAnsi="Arial" w:cs="Arial"/>
          <w:color w:val="000000"/>
          <w:sz w:val="24"/>
          <w:szCs w:val="24"/>
        </w:rPr>
        <w:t xml:space="preserve">, </w:t>
      </w:r>
      <w:r w:rsidRPr="007F5CBD">
        <w:rPr>
          <w:rFonts w:ascii="Arial" w:hAnsi="Arial" w:cs="Arial"/>
          <w:color w:val="000000"/>
          <w:sz w:val="24"/>
          <w:szCs w:val="24"/>
        </w:rPr>
        <w:t xml:space="preserve"> </w:t>
      </w:r>
      <w:proofErr w:type="spellStart"/>
      <w:r w:rsidRPr="007F5CBD">
        <w:rPr>
          <w:rFonts w:ascii="Arial" w:hAnsi="Arial" w:cs="Arial"/>
          <w:color w:val="000000"/>
          <w:sz w:val="24"/>
          <w:szCs w:val="24"/>
        </w:rPr>
        <w:t>Er</w:t>
      </w:r>
      <w:proofErr w:type="spellEnd"/>
      <w:proofErr w:type="gramEnd"/>
      <w:r w:rsidRPr="007F5CBD">
        <w:rPr>
          <w:rFonts w:ascii="Arial" w:hAnsi="Arial" w:cs="Arial"/>
          <w:color w:val="000000"/>
          <w:sz w:val="24"/>
          <w:szCs w:val="24"/>
        </w:rPr>
        <w:t xml:space="preserve">. R.S </w:t>
      </w:r>
      <w:proofErr w:type="spellStart"/>
      <w:r w:rsidRPr="007F5CBD">
        <w:rPr>
          <w:rFonts w:ascii="Arial" w:hAnsi="Arial" w:cs="Arial"/>
          <w:color w:val="000000"/>
          <w:sz w:val="24"/>
          <w:szCs w:val="24"/>
        </w:rPr>
        <w:t>Sarao</w:t>
      </w:r>
      <w:proofErr w:type="spellEnd"/>
      <w:r w:rsidRPr="007F5CBD">
        <w:rPr>
          <w:rFonts w:ascii="Arial" w:hAnsi="Arial" w:cs="Arial"/>
          <w:color w:val="000000"/>
          <w:sz w:val="24"/>
          <w:szCs w:val="24"/>
        </w:rPr>
        <w:t>, Dy. CE/SE/Enforcement, PSPCL, Patiala</w:t>
      </w:r>
      <w:r>
        <w:rPr>
          <w:rFonts w:ascii="Arial" w:hAnsi="Arial" w:cs="Arial"/>
          <w:color w:val="000000"/>
          <w:sz w:val="24"/>
          <w:szCs w:val="24"/>
        </w:rPr>
        <w:t xml:space="preserve"> </w:t>
      </w:r>
      <w:proofErr w:type="gramStart"/>
      <w:r>
        <w:rPr>
          <w:rFonts w:ascii="Arial" w:hAnsi="Arial" w:cs="Arial"/>
          <w:color w:val="000000"/>
          <w:sz w:val="24"/>
          <w:szCs w:val="24"/>
        </w:rPr>
        <w:t xml:space="preserve">and  </w:t>
      </w:r>
      <w:r w:rsidRPr="007F5CBD">
        <w:rPr>
          <w:rFonts w:ascii="Arial" w:hAnsi="Arial" w:cs="Arial"/>
          <w:color w:val="000000"/>
          <w:sz w:val="24"/>
          <w:szCs w:val="24"/>
        </w:rPr>
        <w:t>Er</w:t>
      </w:r>
      <w:proofErr w:type="gramEnd"/>
      <w:r w:rsidRPr="007F5CBD">
        <w:rPr>
          <w:rFonts w:ascii="Arial" w:hAnsi="Arial" w:cs="Arial"/>
          <w:color w:val="000000"/>
          <w:sz w:val="24"/>
          <w:szCs w:val="24"/>
        </w:rPr>
        <w:t>. Sanjay</w:t>
      </w:r>
      <w:r>
        <w:rPr>
          <w:rFonts w:ascii="Arial" w:hAnsi="Arial" w:cs="Arial"/>
          <w:color w:val="000000"/>
          <w:sz w:val="24"/>
          <w:szCs w:val="24"/>
        </w:rPr>
        <w:t xml:space="preserve"> </w:t>
      </w:r>
      <w:r w:rsidRPr="007F5CBD">
        <w:rPr>
          <w:rFonts w:ascii="Arial" w:hAnsi="Arial" w:cs="Arial"/>
          <w:color w:val="000000"/>
          <w:sz w:val="24"/>
          <w:szCs w:val="24"/>
        </w:rPr>
        <w:t xml:space="preserve"> </w:t>
      </w:r>
      <w:proofErr w:type="spellStart"/>
      <w:r w:rsidRPr="007F5CBD">
        <w:rPr>
          <w:rFonts w:ascii="Arial" w:hAnsi="Arial" w:cs="Arial"/>
          <w:color w:val="000000"/>
          <w:sz w:val="24"/>
          <w:szCs w:val="24"/>
        </w:rPr>
        <w:t>Kumra</w:t>
      </w:r>
      <w:proofErr w:type="spellEnd"/>
      <w:r w:rsidRPr="007F5CBD">
        <w:rPr>
          <w:rFonts w:ascii="Arial" w:hAnsi="Arial" w:cs="Arial"/>
          <w:color w:val="000000"/>
          <w:sz w:val="24"/>
          <w:szCs w:val="24"/>
        </w:rPr>
        <w:t xml:space="preserve">, Sr. Xen/Commercial, PSPCL, Patiala </w:t>
      </w:r>
      <w:r>
        <w:rPr>
          <w:rFonts w:ascii="Arial" w:hAnsi="Arial" w:cs="Arial"/>
          <w:sz w:val="24"/>
          <w:szCs w:val="24"/>
        </w:rPr>
        <w:t xml:space="preserve">visited the three different Furnace/PIU industries </w:t>
      </w:r>
      <w:proofErr w:type="spellStart"/>
      <w:r>
        <w:rPr>
          <w:rFonts w:ascii="Arial" w:hAnsi="Arial" w:cs="Arial"/>
          <w:sz w:val="24"/>
          <w:szCs w:val="24"/>
        </w:rPr>
        <w:t>alongwith</w:t>
      </w:r>
      <w:proofErr w:type="spellEnd"/>
      <w:r>
        <w:rPr>
          <w:rFonts w:ascii="Arial" w:hAnsi="Arial" w:cs="Arial"/>
          <w:sz w:val="24"/>
          <w:szCs w:val="24"/>
        </w:rPr>
        <w:t xml:space="preserve"> the Enforcement team of Mandi- </w:t>
      </w:r>
      <w:proofErr w:type="spellStart"/>
      <w:r>
        <w:rPr>
          <w:rFonts w:ascii="Arial" w:hAnsi="Arial" w:cs="Arial"/>
          <w:sz w:val="24"/>
          <w:szCs w:val="24"/>
        </w:rPr>
        <w:t>Gobindgarh</w:t>
      </w:r>
      <w:proofErr w:type="spellEnd"/>
      <w:r>
        <w:rPr>
          <w:rFonts w:ascii="Arial" w:hAnsi="Arial" w:cs="Arial"/>
          <w:sz w:val="24"/>
          <w:szCs w:val="24"/>
        </w:rPr>
        <w:t xml:space="preserve"> equipped with ERS meter of '</w:t>
      </w:r>
      <w:proofErr w:type="spellStart"/>
      <w:r>
        <w:rPr>
          <w:rFonts w:ascii="Arial" w:hAnsi="Arial" w:cs="Arial"/>
          <w:sz w:val="24"/>
          <w:szCs w:val="24"/>
        </w:rPr>
        <w:t>Zera</w:t>
      </w:r>
      <w:proofErr w:type="spellEnd"/>
      <w:r>
        <w:rPr>
          <w:rFonts w:ascii="Arial" w:hAnsi="Arial" w:cs="Arial"/>
          <w:sz w:val="24"/>
          <w:szCs w:val="24"/>
        </w:rPr>
        <w:t>' brand  to test Harmonics distortions in its electrical network of consumers. Firstly, 2 no's PIU industries i.e. M/s Chopra Alloys, A/c no. 61434 and M/s Micro Alloys, A/c no. 3004856244 running at 11 KV supply were checked for instantaneous values of THD's at metering point. THD of M/s Chopra Alloys was found as 3.68 % and of M/s Micro Alloys was found as 2.26 % (Copy of ECR's attached), which were well within the prescribed limit of 10% (THD) for HT consumers as per Reg. 24 of Supply Code-2014. When premises of above consumers were thoroughly checked, it was found that both the consumers had installed LC filters or Passive Harmonic suppressors at their load points, due to which THD's were found at lower side. When enquired from consumers regarding above installations, it was informed that they had installed Harmonic suppressors to enhance the efficiency of furnace and to avoid any damage or malfunctioning of electronic equipments installed in their industries as per the advice of Furnace vendors.</w:t>
      </w:r>
    </w:p>
    <w:p w:rsidR="00CA7355" w:rsidRDefault="00CA7355" w:rsidP="00CA7355">
      <w:pPr>
        <w:tabs>
          <w:tab w:val="left" w:pos="900"/>
          <w:tab w:val="left" w:pos="1350"/>
          <w:tab w:val="left" w:pos="1530"/>
          <w:tab w:val="left" w:pos="1620"/>
        </w:tabs>
        <w:spacing w:after="0" w:line="360" w:lineRule="auto"/>
        <w:jc w:val="both"/>
        <w:rPr>
          <w:rFonts w:ascii="Arial" w:hAnsi="Arial" w:cs="Arial"/>
          <w:sz w:val="24"/>
          <w:szCs w:val="24"/>
        </w:rPr>
      </w:pPr>
      <w:r>
        <w:rPr>
          <w:rFonts w:ascii="Arial" w:hAnsi="Arial" w:cs="Arial"/>
          <w:sz w:val="24"/>
          <w:szCs w:val="24"/>
        </w:rPr>
        <w:tab/>
        <w:t xml:space="preserve">Similarly another industry M/s Punjab Steels, A/c no. 61313 running at 66 KV supply was checked for instantaneous values of THD, </w:t>
      </w:r>
      <w:r w:rsidRPr="00C41527">
        <w:rPr>
          <w:rFonts w:ascii="Arial" w:hAnsi="Arial" w:cs="Arial"/>
          <w:sz w:val="24"/>
          <w:szCs w:val="24"/>
        </w:rPr>
        <w:t xml:space="preserve"> </w:t>
      </w:r>
      <w:r>
        <w:rPr>
          <w:rFonts w:ascii="Arial" w:hAnsi="Arial" w:cs="Arial"/>
          <w:sz w:val="24"/>
          <w:szCs w:val="24"/>
        </w:rPr>
        <w:t xml:space="preserve">where it was found as 1.35 % (Copy of ECR attached), which was well within the prescribed limit of 4% (THD) for EHT consumers as per Reg. 24 of Supply Code-2014, due to installation of Harmonic suppressors. </w:t>
      </w:r>
    </w:p>
    <w:p w:rsidR="00CA7355" w:rsidRDefault="00CA7355" w:rsidP="00CA7355">
      <w:pPr>
        <w:spacing w:after="0" w:line="360" w:lineRule="auto"/>
        <w:jc w:val="both"/>
        <w:rPr>
          <w:rFonts w:ascii="Arial" w:hAnsi="Arial" w:cs="Arial"/>
          <w:color w:val="000000"/>
          <w:sz w:val="24"/>
          <w:szCs w:val="24"/>
        </w:rPr>
      </w:pPr>
      <w:r>
        <w:rPr>
          <w:rFonts w:ascii="Arial" w:hAnsi="Arial" w:cs="Arial"/>
          <w:sz w:val="24"/>
          <w:szCs w:val="24"/>
        </w:rPr>
        <w:lastRenderedPageBreak/>
        <w:t>Thereafter, 2</w:t>
      </w:r>
      <w:r w:rsidRPr="000A5D7C">
        <w:rPr>
          <w:rFonts w:ascii="Arial" w:hAnsi="Arial" w:cs="Arial"/>
          <w:sz w:val="24"/>
          <w:szCs w:val="24"/>
          <w:vertAlign w:val="superscript"/>
        </w:rPr>
        <w:t>nd</w:t>
      </w:r>
      <w:r>
        <w:rPr>
          <w:rFonts w:ascii="Arial" w:hAnsi="Arial" w:cs="Arial"/>
          <w:sz w:val="24"/>
          <w:szCs w:val="24"/>
        </w:rPr>
        <w:t xml:space="preserve"> </w:t>
      </w:r>
      <w:r w:rsidRPr="00C957A4">
        <w:rPr>
          <w:rFonts w:ascii="Arial" w:hAnsi="Arial" w:cs="Arial"/>
          <w:sz w:val="24"/>
          <w:szCs w:val="24"/>
        </w:rPr>
        <w:t>meeting of abo</w:t>
      </w:r>
      <w:r>
        <w:rPr>
          <w:rFonts w:ascii="Arial" w:hAnsi="Arial" w:cs="Arial"/>
          <w:sz w:val="24"/>
          <w:szCs w:val="24"/>
        </w:rPr>
        <w:t>ve committee was called on 30.09</w:t>
      </w:r>
      <w:r w:rsidRPr="00C957A4">
        <w:rPr>
          <w:rFonts w:ascii="Arial" w:hAnsi="Arial" w:cs="Arial"/>
          <w:sz w:val="24"/>
          <w:szCs w:val="24"/>
        </w:rPr>
        <w:t xml:space="preserve">.2019, which was </w:t>
      </w:r>
      <w:r>
        <w:rPr>
          <w:rFonts w:ascii="Arial" w:hAnsi="Arial" w:cs="Arial"/>
          <w:sz w:val="24"/>
          <w:szCs w:val="24"/>
        </w:rPr>
        <w:t xml:space="preserve">held in the chamber of </w:t>
      </w:r>
      <w:r w:rsidRPr="007716AD">
        <w:rPr>
          <w:rFonts w:ascii="Arial" w:hAnsi="Arial" w:cs="Arial"/>
          <w:color w:val="000000"/>
          <w:sz w:val="24"/>
          <w:szCs w:val="24"/>
        </w:rPr>
        <w:t>CE/Commercial</w:t>
      </w:r>
      <w:r>
        <w:rPr>
          <w:rFonts w:ascii="Arial" w:hAnsi="Arial" w:cs="Arial"/>
          <w:color w:val="000000"/>
          <w:sz w:val="24"/>
          <w:szCs w:val="24"/>
        </w:rPr>
        <w:t xml:space="preserve">, where all the points given in the scope of the committee were discussed thoroughly. </w:t>
      </w:r>
    </w:p>
    <w:p w:rsidR="00CA7355" w:rsidRPr="00E11FFC" w:rsidRDefault="00CA7355" w:rsidP="00CA7355">
      <w:pPr>
        <w:pStyle w:val="ListParagraph"/>
        <w:numPr>
          <w:ilvl w:val="0"/>
          <w:numId w:val="3"/>
        </w:numPr>
        <w:spacing w:line="360" w:lineRule="auto"/>
        <w:contextualSpacing/>
        <w:jc w:val="both"/>
        <w:rPr>
          <w:rFonts w:ascii="Arial" w:hAnsi="Arial" w:cs="Arial"/>
          <w:sz w:val="24"/>
          <w:szCs w:val="24"/>
        </w:rPr>
      </w:pPr>
      <w:r w:rsidRPr="00E11FFC">
        <w:rPr>
          <w:rFonts w:ascii="Arial" w:hAnsi="Arial" w:cs="Arial"/>
          <w:sz w:val="24"/>
          <w:szCs w:val="24"/>
        </w:rPr>
        <w:t xml:space="preserve">Various </w:t>
      </w:r>
      <w:r>
        <w:rPr>
          <w:rFonts w:ascii="Arial" w:hAnsi="Arial" w:cs="Arial"/>
          <w:sz w:val="24"/>
          <w:szCs w:val="24"/>
        </w:rPr>
        <w:t>types</w:t>
      </w:r>
      <w:r w:rsidRPr="00E11FFC">
        <w:rPr>
          <w:rFonts w:ascii="Arial" w:hAnsi="Arial" w:cs="Arial"/>
          <w:sz w:val="24"/>
          <w:szCs w:val="24"/>
        </w:rPr>
        <w:t xml:space="preserve"> of industries have been identified by the committee, which are prone to generate heavy harmonic contents into the distribution network. These industries are Induction furnaces</w:t>
      </w:r>
      <w:r>
        <w:rPr>
          <w:rFonts w:ascii="Arial" w:hAnsi="Arial" w:cs="Arial"/>
          <w:sz w:val="24"/>
          <w:szCs w:val="24"/>
        </w:rPr>
        <w:t>, B</w:t>
      </w:r>
      <w:r w:rsidRPr="00E11FFC">
        <w:rPr>
          <w:rFonts w:ascii="Arial" w:hAnsi="Arial" w:cs="Arial"/>
          <w:sz w:val="24"/>
          <w:szCs w:val="24"/>
        </w:rPr>
        <w:t xml:space="preserve">illet, heaters, </w:t>
      </w:r>
      <w:r>
        <w:rPr>
          <w:rFonts w:ascii="Arial" w:hAnsi="Arial" w:cs="Arial"/>
          <w:sz w:val="24"/>
          <w:szCs w:val="24"/>
        </w:rPr>
        <w:t>S</w:t>
      </w:r>
      <w:r w:rsidRPr="00E11FFC">
        <w:rPr>
          <w:rFonts w:ascii="Arial" w:hAnsi="Arial" w:cs="Arial"/>
          <w:sz w:val="24"/>
          <w:szCs w:val="24"/>
        </w:rPr>
        <w:t>urface hardening machines, Annealing furnace</w:t>
      </w:r>
      <w:r>
        <w:rPr>
          <w:rFonts w:ascii="Arial" w:hAnsi="Arial" w:cs="Arial"/>
          <w:sz w:val="24"/>
          <w:szCs w:val="24"/>
        </w:rPr>
        <w:t>, Electro Slag machines/</w:t>
      </w:r>
      <w:r w:rsidRPr="00E11FFC">
        <w:rPr>
          <w:rFonts w:ascii="Arial" w:hAnsi="Arial" w:cs="Arial"/>
          <w:sz w:val="24"/>
          <w:szCs w:val="24"/>
        </w:rPr>
        <w:t>furnaces</w:t>
      </w:r>
      <w:r>
        <w:rPr>
          <w:rFonts w:ascii="Arial" w:hAnsi="Arial" w:cs="Arial"/>
          <w:sz w:val="24"/>
          <w:szCs w:val="24"/>
        </w:rPr>
        <w:t>, Electrolysis based industry, B</w:t>
      </w:r>
      <w:r w:rsidRPr="00E11FFC">
        <w:rPr>
          <w:rFonts w:ascii="Arial" w:hAnsi="Arial" w:cs="Arial"/>
          <w:sz w:val="24"/>
          <w:szCs w:val="24"/>
        </w:rPr>
        <w:t>attery charges</w:t>
      </w:r>
      <w:r>
        <w:rPr>
          <w:rFonts w:ascii="Arial" w:hAnsi="Arial" w:cs="Arial"/>
          <w:sz w:val="24"/>
          <w:szCs w:val="24"/>
        </w:rPr>
        <w:t>, Variable speed drives( VFD's) industry, S</w:t>
      </w:r>
      <w:r w:rsidRPr="00E11FFC">
        <w:rPr>
          <w:rFonts w:ascii="Arial" w:hAnsi="Arial" w:cs="Arial"/>
          <w:sz w:val="24"/>
          <w:szCs w:val="24"/>
        </w:rPr>
        <w:t xml:space="preserve">olar power generators, or any </w:t>
      </w:r>
      <w:r>
        <w:rPr>
          <w:rFonts w:ascii="Arial" w:hAnsi="Arial" w:cs="Arial"/>
          <w:sz w:val="24"/>
          <w:szCs w:val="24"/>
        </w:rPr>
        <w:t>other industry</w:t>
      </w:r>
      <w:r w:rsidRPr="00E11FFC">
        <w:rPr>
          <w:rFonts w:ascii="Arial" w:hAnsi="Arial" w:cs="Arial"/>
          <w:sz w:val="24"/>
          <w:szCs w:val="24"/>
        </w:rPr>
        <w:t xml:space="preserve"> which </w:t>
      </w:r>
      <w:r>
        <w:rPr>
          <w:rFonts w:ascii="Arial" w:hAnsi="Arial" w:cs="Arial"/>
          <w:sz w:val="24"/>
          <w:szCs w:val="24"/>
        </w:rPr>
        <w:t>is</w:t>
      </w:r>
      <w:r w:rsidRPr="00E11FFC">
        <w:rPr>
          <w:rFonts w:ascii="Arial" w:hAnsi="Arial" w:cs="Arial"/>
          <w:sz w:val="24"/>
          <w:szCs w:val="24"/>
        </w:rPr>
        <w:t xml:space="preserve"> </w:t>
      </w:r>
      <w:r>
        <w:rPr>
          <w:rFonts w:ascii="Arial" w:hAnsi="Arial" w:cs="Arial"/>
          <w:sz w:val="24"/>
          <w:szCs w:val="24"/>
        </w:rPr>
        <w:t>utilizing non-</w:t>
      </w:r>
      <w:r w:rsidRPr="00E11FFC">
        <w:rPr>
          <w:rFonts w:ascii="Arial" w:hAnsi="Arial" w:cs="Arial"/>
          <w:sz w:val="24"/>
          <w:szCs w:val="24"/>
        </w:rPr>
        <w:t>linear loads</w:t>
      </w:r>
      <w:r>
        <w:rPr>
          <w:rFonts w:ascii="Arial" w:hAnsi="Arial" w:cs="Arial"/>
          <w:sz w:val="24"/>
          <w:szCs w:val="24"/>
        </w:rPr>
        <w:t>, switching devices like</w:t>
      </w:r>
      <w:r w:rsidRPr="00E11FFC">
        <w:rPr>
          <w:rFonts w:ascii="Arial" w:hAnsi="Arial" w:cs="Arial"/>
          <w:sz w:val="24"/>
          <w:szCs w:val="24"/>
        </w:rPr>
        <w:t xml:space="preserve"> heavy </w:t>
      </w:r>
      <w:r>
        <w:rPr>
          <w:rFonts w:ascii="Arial" w:hAnsi="Arial" w:cs="Arial"/>
          <w:sz w:val="24"/>
          <w:szCs w:val="24"/>
        </w:rPr>
        <w:t xml:space="preserve">converter/inverter or </w:t>
      </w:r>
      <w:r w:rsidRPr="00E11FFC">
        <w:rPr>
          <w:rFonts w:ascii="Arial" w:hAnsi="Arial" w:cs="Arial"/>
          <w:sz w:val="24"/>
          <w:szCs w:val="24"/>
        </w:rPr>
        <w:t>electronics load</w:t>
      </w:r>
      <w:r>
        <w:rPr>
          <w:rFonts w:ascii="Arial" w:hAnsi="Arial" w:cs="Arial"/>
          <w:sz w:val="24"/>
          <w:szCs w:val="24"/>
        </w:rPr>
        <w:t>s.</w:t>
      </w:r>
    </w:p>
    <w:p w:rsidR="00CA7355" w:rsidRDefault="00CA7355" w:rsidP="00CA7355">
      <w:pPr>
        <w:pStyle w:val="ListParagraph"/>
        <w:spacing w:line="360" w:lineRule="auto"/>
        <w:ind w:left="450"/>
        <w:jc w:val="both"/>
        <w:rPr>
          <w:rFonts w:ascii="Arial" w:hAnsi="Arial" w:cs="Arial"/>
          <w:sz w:val="24"/>
          <w:szCs w:val="24"/>
        </w:rPr>
      </w:pPr>
      <w:r>
        <w:rPr>
          <w:rFonts w:ascii="Arial" w:hAnsi="Arial" w:cs="Arial"/>
          <w:sz w:val="24"/>
          <w:szCs w:val="24"/>
        </w:rPr>
        <w:t>Presently Electric arc</w:t>
      </w:r>
      <w:r w:rsidRPr="00E11FFC">
        <w:rPr>
          <w:rFonts w:ascii="Arial" w:hAnsi="Arial" w:cs="Arial"/>
          <w:sz w:val="24"/>
          <w:szCs w:val="24"/>
        </w:rPr>
        <w:t xml:space="preserve"> furnaces, Induction</w:t>
      </w:r>
      <w:r>
        <w:rPr>
          <w:rFonts w:ascii="Arial" w:hAnsi="Arial" w:cs="Arial"/>
          <w:sz w:val="24"/>
          <w:szCs w:val="24"/>
        </w:rPr>
        <w:t xml:space="preserve"> furnace, bi</w:t>
      </w:r>
      <w:r w:rsidRPr="00E11FFC">
        <w:rPr>
          <w:rFonts w:ascii="Arial" w:hAnsi="Arial" w:cs="Arial"/>
          <w:sz w:val="24"/>
          <w:szCs w:val="24"/>
        </w:rPr>
        <w:t xml:space="preserve">llet heaters, surface hardening machines, Annealing furnace and Electro </w:t>
      </w:r>
      <w:r>
        <w:rPr>
          <w:rFonts w:ascii="Arial" w:hAnsi="Arial" w:cs="Arial"/>
          <w:sz w:val="24"/>
          <w:szCs w:val="24"/>
        </w:rPr>
        <w:t>Slag machines are treated as PIU</w:t>
      </w:r>
      <w:r w:rsidRPr="00E11FFC">
        <w:rPr>
          <w:rFonts w:ascii="Arial" w:hAnsi="Arial" w:cs="Arial"/>
          <w:sz w:val="24"/>
          <w:szCs w:val="24"/>
        </w:rPr>
        <w:t xml:space="preserve"> i</w:t>
      </w:r>
      <w:r>
        <w:rPr>
          <w:rFonts w:ascii="Arial" w:hAnsi="Arial" w:cs="Arial"/>
          <w:sz w:val="24"/>
          <w:szCs w:val="24"/>
        </w:rPr>
        <w:t>ndustries &amp; these are being char</w:t>
      </w:r>
      <w:r w:rsidRPr="00E11FFC">
        <w:rPr>
          <w:rFonts w:ascii="Arial" w:hAnsi="Arial" w:cs="Arial"/>
          <w:sz w:val="24"/>
          <w:szCs w:val="24"/>
        </w:rPr>
        <w:t>ged with PIU tariff; however harmonic distortion</w:t>
      </w:r>
      <w:r>
        <w:rPr>
          <w:rFonts w:ascii="Arial" w:hAnsi="Arial" w:cs="Arial"/>
          <w:sz w:val="24"/>
          <w:szCs w:val="24"/>
        </w:rPr>
        <w:t>s</w:t>
      </w:r>
      <w:r w:rsidRPr="00E11FFC">
        <w:rPr>
          <w:rFonts w:ascii="Arial" w:hAnsi="Arial" w:cs="Arial"/>
          <w:sz w:val="24"/>
          <w:szCs w:val="24"/>
        </w:rPr>
        <w:t xml:space="preserve"> caused by</w:t>
      </w:r>
      <w:r>
        <w:rPr>
          <w:rFonts w:ascii="Arial" w:hAnsi="Arial" w:cs="Arial"/>
          <w:sz w:val="24"/>
          <w:szCs w:val="24"/>
        </w:rPr>
        <w:t xml:space="preserve"> these industries (around 450 no's), </w:t>
      </w:r>
      <w:r w:rsidRPr="00E11FFC">
        <w:rPr>
          <w:rFonts w:ascii="Arial" w:hAnsi="Arial" w:cs="Arial"/>
          <w:sz w:val="24"/>
          <w:szCs w:val="24"/>
        </w:rPr>
        <w:t>not be</w:t>
      </w:r>
      <w:r>
        <w:rPr>
          <w:rFonts w:ascii="Arial" w:hAnsi="Arial" w:cs="Arial"/>
          <w:sz w:val="24"/>
          <w:szCs w:val="24"/>
        </w:rPr>
        <w:t>ing</w:t>
      </w:r>
      <w:r w:rsidRPr="00E11FFC">
        <w:rPr>
          <w:rFonts w:ascii="Arial" w:hAnsi="Arial" w:cs="Arial"/>
          <w:sz w:val="24"/>
          <w:szCs w:val="24"/>
        </w:rPr>
        <w:t xml:space="preserve"> monitored by the PSPCL.</w:t>
      </w:r>
    </w:p>
    <w:p w:rsidR="00CA7355" w:rsidRPr="00E11FFC" w:rsidRDefault="00CA7355" w:rsidP="00CA7355">
      <w:pPr>
        <w:pStyle w:val="ListParagraph"/>
        <w:spacing w:line="360" w:lineRule="auto"/>
        <w:ind w:left="450" w:firstLine="270"/>
        <w:jc w:val="both"/>
        <w:rPr>
          <w:rFonts w:ascii="Arial" w:hAnsi="Arial" w:cs="Arial"/>
          <w:sz w:val="24"/>
          <w:szCs w:val="24"/>
        </w:rPr>
      </w:pPr>
    </w:p>
    <w:p w:rsidR="00CA7355" w:rsidRPr="00E11FFC" w:rsidRDefault="00CA7355" w:rsidP="00CA7355">
      <w:pPr>
        <w:pStyle w:val="ListParagraph"/>
        <w:numPr>
          <w:ilvl w:val="0"/>
          <w:numId w:val="3"/>
        </w:numPr>
        <w:spacing w:after="200" w:line="360" w:lineRule="auto"/>
        <w:contextualSpacing/>
        <w:jc w:val="both"/>
        <w:rPr>
          <w:rFonts w:ascii="Arial" w:hAnsi="Arial" w:cs="Arial"/>
          <w:sz w:val="24"/>
          <w:szCs w:val="24"/>
        </w:rPr>
      </w:pPr>
      <w:r w:rsidRPr="00E11FFC">
        <w:rPr>
          <w:rFonts w:ascii="Arial" w:hAnsi="Arial" w:cs="Arial"/>
          <w:sz w:val="24"/>
          <w:szCs w:val="24"/>
        </w:rPr>
        <w:t xml:space="preserve">Various studies have been conducted by the external agencies to evaluate the distortions caused by the different types of furnaces &amp; </w:t>
      </w:r>
      <w:r>
        <w:rPr>
          <w:rFonts w:ascii="Arial" w:hAnsi="Arial" w:cs="Arial"/>
          <w:sz w:val="24"/>
          <w:szCs w:val="24"/>
        </w:rPr>
        <w:t xml:space="preserve">to </w:t>
      </w:r>
      <w:r w:rsidRPr="00E11FFC">
        <w:rPr>
          <w:rFonts w:ascii="Arial" w:hAnsi="Arial" w:cs="Arial"/>
          <w:sz w:val="24"/>
          <w:szCs w:val="24"/>
        </w:rPr>
        <w:t xml:space="preserve">ascertain their PIU status. </w:t>
      </w:r>
      <w:proofErr w:type="gramStart"/>
      <w:r w:rsidRPr="00E11FFC">
        <w:rPr>
          <w:rFonts w:ascii="Arial" w:hAnsi="Arial" w:cs="Arial"/>
          <w:sz w:val="24"/>
          <w:szCs w:val="24"/>
        </w:rPr>
        <w:t>However</w:t>
      </w:r>
      <w:proofErr w:type="gramEnd"/>
      <w:r w:rsidRPr="00E11FFC">
        <w:rPr>
          <w:rFonts w:ascii="Arial" w:hAnsi="Arial" w:cs="Arial"/>
          <w:sz w:val="24"/>
          <w:szCs w:val="24"/>
        </w:rPr>
        <w:t xml:space="preserve"> PSPCL has not conducted any </w:t>
      </w:r>
      <w:r>
        <w:rPr>
          <w:rFonts w:ascii="Arial" w:hAnsi="Arial" w:cs="Arial"/>
          <w:sz w:val="24"/>
          <w:szCs w:val="24"/>
        </w:rPr>
        <w:t xml:space="preserve">major </w:t>
      </w:r>
      <w:r w:rsidRPr="00E11FFC">
        <w:rPr>
          <w:rFonts w:ascii="Arial" w:hAnsi="Arial" w:cs="Arial"/>
          <w:sz w:val="24"/>
          <w:szCs w:val="24"/>
        </w:rPr>
        <w:t xml:space="preserve">internal study for measurement of harmonics distortions. </w:t>
      </w:r>
      <w:r>
        <w:rPr>
          <w:rFonts w:ascii="Arial" w:hAnsi="Arial" w:cs="Arial"/>
          <w:sz w:val="24"/>
          <w:szCs w:val="24"/>
        </w:rPr>
        <w:t>S</w:t>
      </w:r>
      <w:r w:rsidRPr="00E11FFC">
        <w:rPr>
          <w:rFonts w:ascii="Arial" w:hAnsi="Arial" w:cs="Arial"/>
          <w:sz w:val="24"/>
          <w:szCs w:val="24"/>
        </w:rPr>
        <w:t>tudies have been conducted by the CPRI, Bangalore, ASCI Hyderabad for measurement of harmonic distortions caused by the different types of furnaces</w:t>
      </w:r>
      <w:r>
        <w:rPr>
          <w:rFonts w:ascii="Arial" w:hAnsi="Arial" w:cs="Arial"/>
          <w:sz w:val="24"/>
          <w:szCs w:val="24"/>
        </w:rPr>
        <w:t>/heating machines and</w:t>
      </w:r>
      <w:r w:rsidRPr="00E11FFC">
        <w:rPr>
          <w:rFonts w:ascii="Arial" w:hAnsi="Arial" w:cs="Arial"/>
          <w:sz w:val="24"/>
          <w:szCs w:val="24"/>
        </w:rPr>
        <w:t xml:space="preserve"> ascertaining </w:t>
      </w:r>
      <w:r>
        <w:rPr>
          <w:rFonts w:ascii="Arial" w:hAnsi="Arial" w:cs="Arial"/>
          <w:sz w:val="24"/>
          <w:szCs w:val="24"/>
        </w:rPr>
        <w:t>their</w:t>
      </w:r>
      <w:r w:rsidRPr="00E11FFC">
        <w:rPr>
          <w:rFonts w:ascii="Arial" w:hAnsi="Arial" w:cs="Arial"/>
          <w:sz w:val="24"/>
          <w:szCs w:val="24"/>
        </w:rPr>
        <w:t xml:space="preserve"> PIU status. </w:t>
      </w:r>
    </w:p>
    <w:p w:rsidR="00CA7355" w:rsidRDefault="00CA7355" w:rsidP="00CA7355">
      <w:pPr>
        <w:spacing w:after="120" w:line="360" w:lineRule="auto"/>
        <w:ind w:left="450"/>
        <w:jc w:val="both"/>
        <w:rPr>
          <w:rFonts w:ascii="Arial" w:hAnsi="Arial" w:cs="Arial"/>
          <w:sz w:val="24"/>
          <w:szCs w:val="24"/>
        </w:rPr>
      </w:pPr>
      <w:r w:rsidRPr="00CA185F">
        <w:rPr>
          <w:rFonts w:ascii="Arial" w:hAnsi="Arial" w:cs="Arial"/>
          <w:sz w:val="24"/>
          <w:szCs w:val="24"/>
        </w:rPr>
        <w:t xml:space="preserve">It </w:t>
      </w:r>
      <w:r>
        <w:rPr>
          <w:rFonts w:ascii="Arial" w:hAnsi="Arial" w:cs="Arial"/>
          <w:sz w:val="24"/>
          <w:szCs w:val="24"/>
        </w:rPr>
        <w:t>was observed by the committee that a study was conducted by CPRI, Bangalore during the hearing of petition no. 3 of 2012 of PSERC, Chandigarh. ASCI, Hyderabad also studied the effect of Harmonics in two different industries during the hearing of petitions no. 49 of 2017 &amp; petitions no. 62 of 2016 of PSERC, Chandigarh. In the study of CPRI, if was found that Billet heaters &amp; Surface hardening machine were generating as much of harmonic as Arc furnaces. Voltage dip &amp; Capacity reduction were also comparable with the Arc furnaces, therefore these industries were declared as PIU industries.</w:t>
      </w:r>
    </w:p>
    <w:p w:rsidR="00CA7355" w:rsidRDefault="00CA7355" w:rsidP="00CA7355">
      <w:pPr>
        <w:spacing w:after="120" w:line="360" w:lineRule="auto"/>
        <w:ind w:left="450" w:firstLine="720"/>
        <w:jc w:val="both"/>
        <w:rPr>
          <w:rFonts w:ascii="Arial" w:hAnsi="Arial" w:cs="Arial"/>
          <w:sz w:val="24"/>
          <w:szCs w:val="24"/>
        </w:rPr>
      </w:pPr>
      <w:proofErr w:type="gramStart"/>
      <w:r>
        <w:rPr>
          <w:rFonts w:ascii="Arial" w:hAnsi="Arial" w:cs="Arial"/>
          <w:sz w:val="24"/>
          <w:szCs w:val="24"/>
        </w:rPr>
        <w:lastRenderedPageBreak/>
        <w:t>Similarly</w:t>
      </w:r>
      <w:proofErr w:type="gramEnd"/>
      <w:r>
        <w:rPr>
          <w:rFonts w:ascii="Arial" w:hAnsi="Arial" w:cs="Arial"/>
          <w:sz w:val="24"/>
          <w:szCs w:val="24"/>
        </w:rPr>
        <w:t xml:space="preserve"> ASCI, Hyderabad studied the functioning of Electro Slag industry during the hearing of petition no. 62 of 2016 and found the Total harmonic distortion (THD) was around 16% i.e. in excess of specified limits. </w:t>
      </w:r>
      <w:proofErr w:type="gramStart"/>
      <w:r>
        <w:rPr>
          <w:rFonts w:ascii="Arial" w:hAnsi="Arial" w:cs="Arial"/>
          <w:sz w:val="24"/>
          <w:szCs w:val="24"/>
        </w:rPr>
        <w:t>Therefore</w:t>
      </w:r>
      <w:proofErr w:type="gramEnd"/>
      <w:r>
        <w:rPr>
          <w:rFonts w:ascii="Arial" w:hAnsi="Arial" w:cs="Arial"/>
          <w:sz w:val="24"/>
          <w:szCs w:val="24"/>
        </w:rPr>
        <w:t xml:space="preserve"> it was also declared as PIU industry.</w:t>
      </w:r>
    </w:p>
    <w:p w:rsidR="00CA7355" w:rsidRDefault="00CA7355" w:rsidP="00CA7355">
      <w:pPr>
        <w:spacing w:after="120" w:line="360" w:lineRule="auto"/>
        <w:ind w:left="450" w:firstLine="720"/>
        <w:jc w:val="both"/>
        <w:rPr>
          <w:rFonts w:ascii="Arial" w:hAnsi="Arial" w:cs="Arial"/>
          <w:sz w:val="24"/>
          <w:szCs w:val="24"/>
        </w:rPr>
      </w:pPr>
      <w:r>
        <w:rPr>
          <w:rFonts w:ascii="Arial" w:hAnsi="Arial" w:cs="Arial"/>
          <w:sz w:val="24"/>
          <w:szCs w:val="24"/>
        </w:rPr>
        <w:t xml:space="preserve">Another industry in Ludhiana was studied by ASCI, Hyderabad, where bell furnace was utilized for Annealing, during the hearing of petition no. 49 of 2017 of PSERC. Here maximum THD was found as 49.56%, which was very much on higher side, and therefore this industry was also declared as PIU. </w:t>
      </w:r>
    </w:p>
    <w:p w:rsidR="00CA7355" w:rsidRPr="005C6BC0" w:rsidRDefault="00CA7355" w:rsidP="00CA7355">
      <w:pPr>
        <w:spacing w:line="360" w:lineRule="auto"/>
        <w:ind w:left="450" w:firstLine="720"/>
        <w:jc w:val="both"/>
        <w:rPr>
          <w:rFonts w:ascii="Arial" w:hAnsi="Arial" w:cs="Arial"/>
          <w:sz w:val="24"/>
          <w:szCs w:val="24"/>
        </w:rPr>
      </w:pPr>
      <w:r w:rsidRPr="005C6BC0">
        <w:rPr>
          <w:rFonts w:ascii="Arial" w:hAnsi="Arial" w:cs="Arial"/>
          <w:sz w:val="24"/>
          <w:szCs w:val="24"/>
        </w:rPr>
        <w:t>During the discussion of these studies</w:t>
      </w:r>
      <w:r>
        <w:rPr>
          <w:rFonts w:ascii="Arial" w:hAnsi="Arial" w:cs="Arial"/>
          <w:sz w:val="24"/>
          <w:szCs w:val="24"/>
        </w:rPr>
        <w:t>,</w:t>
      </w:r>
      <w:r w:rsidRPr="005C6BC0">
        <w:rPr>
          <w:rFonts w:ascii="Arial" w:hAnsi="Arial" w:cs="Arial"/>
          <w:sz w:val="24"/>
          <w:szCs w:val="24"/>
        </w:rPr>
        <w:t xml:space="preserve"> it was obscured that </w:t>
      </w:r>
      <w:r>
        <w:rPr>
          <w:rFonts w:ascii="Arial" w:hAnsi="Arial" w:cs="Arial"/>
          <w:sz w:val="24"/>
          <w:szCs w:val="24"/>
        </w:rPr>
        <w:t xml:space="preserve">due to advent of new technologies in furnace and other heavy industries as mentioned earlier, </w:t>
      </w:r>
      <w:r w:rsidRPr="005C6BC0">
        <w:rPr>
          <w:rFonts w:ascii="Arial" w:hAnsi="Arial" w:cs="Arial"/>
          <w:sz w:val="24"/>
          <w:szCs w:val="24"/>
        </w:rPr>
        <w:t>there may be various type</w:t>
      </w:r>
      <w:r>
        <w:rPr>
          <w:rFonts w:ascii="Arial" w:hAnsi="Arial" w:cs="Arial"/>
          <w:sz w:val="24"/>
          <w:szCs w:val="24"/>
        </w:rPr>
        <w:t>s</w:t>
      </w:r>
      <w:r w:rsidRPr="005C6BC0">
        <w:rPr>
          <w:rFonts w:ascii="Arial" w:hAnsi="Arial" w:cs="Arial"/>
          <w:sz w:val="24"/>
          <w:szCs w:val="24"/>
        </w:rPr>
        <w:t xml:space="preserve"> of other industries whic</w:t>
      </w:r>
      <w:r>
        <w:rPr>
          <w:rFonts w:ascii="Arial" w:hAnsi="Arial" w:cs="Arial"/>
          <w:sz w:val="24"/>
          <w:szCs w:val="24"/>
        </w:rPr>
        <w:t>h are yet to be declared as PIU.</w:t>
      </w:r>
      <w:r w:rsidRPr="005C6BC0">
        <w:rPr>
          <w:rFonts w:ascii="Arial" w:hAnsi="Arial" w:cs="Arial"/>
          <w:sz w:val="24"/>
          <w:szCs w:val="24"/>
        </w:rPr>
        <w:t xml:space="preserve"> There are various negative effects of high value of </w:t>
      </w:r>
      <w:r>
        <w:rPr>
          <w:rFonts w:ascii="Arial" w:hAnsi="Arial" w:cs="Arial"/>
          <w:sz w:val="24"/>
          <w:szCs w:val="24"/>
        </w:rPr>
        <w:t>Total Harmonic distortion</w:t>
      </w:r>
      <w:r w:rsidRPr="005C6BC0">
        <w:rPr>
          <w:rFonts w:ascii="Arial" w:hAnsi="Arial" w:cs="Arial"/>
          <w:sz w:val="24"/>
          <w:szCs w:val="24"/>
        </w:rPr>
        <w:t xml:space="preserve"> </w:t>
      </w:r>
      <w:r>
        <w:rPr>
          <w:rFonts w:ascii="Arial" w:hAnsi="Arial" w:cs="Arial"/>
          <w:sz w:val="24"/>
          <w:szCs w:val="24"/>
        </w:rPr>
        <w:t>(</w:t>
      </w:r>
      <w:r w:rsidRPr="005C6BC0">
        <w:rPr>
          <w:rFonts w:ascii="Arial" w:hAnsi="Arial" w:cs="Arial"/>
          <w:sz w:val="24"/>
          <w:szCs w:val="24"/>
        </w:rPr>
        <w:t>THD</w:t>
      </w:r>
      <w:r>
        <w:rPr>
          <w:rFonts w:ascii="Arial" w:hAnsi="Arial" w:cs="Arial"/>
          <w:sz w:val="24"/>
          <w:szCs w:val="24"/>
        </w:rPr>
        <w:t>)</w:t>
      </w:r>
      <w:r w:rsidRPr="005C6BC0">
        <w:rPr>
          <w:rFonts w:ascii="Arial" w:hAnsi="Arial" w:cs="Arial"/>
          <w:sz w:val="24"/>
          <w:szCs w:val="24"/>
        </w:rPr>
        <w:t>, like capacity reduction of Transform</w:t>
      </w:r>
      <w:r>
        <w:rPr>
          <w:rFonts w:ascii="Arial" w:hAnsi="Arial" w:cs="Arial"/>
          <w:sz w:val="24"/>
          <w:szCs w:val="24"/>
        </w:rPr>
        <w:t>ers</w:t>
      </w:r>
      <w:r w:rsidRPr="005C6BC0">
        <w:rPr>
          <w:rFonts w:ascii="Arial" w:hAnsi="Arial" w:cs="Arial"/>
          <w:sz w:val="24"/>
          <w:szCs w:val="24"/>
        </w:rPr>
        <w:t xml:space="preserve">, </w:t>
      </w:r>
      <w:r>
        <w:rPr>
          <w:rFonts w:ascii="Arial" w:hAnsi="Arial" w:cs="Arial"/>
          <w:sz w:val="24"/>
          <w:szCs w:val="24"/>
        </w:rPr>
        <w:t>L</w:t>
      </w:r>
      <w:r w:rsidRPr="005C6BC0">
        <w:rPr>
          <w:rFonts w:ascii="Arial" w:hAnsi="Arial" w:cs="Arial"/>
          <w:sz w:val="24"/>
          <w:szCs w:val="24"/>
        </w:rPr>
        <w:t xml:space="preserve">ines, </w:t>
      </w:r>
      <w:r>
        <w:rPr>
          <w:rFonts w:ascii="Arial" w:hAnsi="Arial" w:cs="Arial"/>
          <w:sz w:val="24"/>
          <w:szCs w:val="24"/>
        </w:rPr>
        <w:t xml:space="preserve">Cables </w:t>
      </w:r>
      <w:r w:rsidRPr="005C6BC0">
        <w:rPr>
          <w:rFonts w:ascii="Arial" w:hAnsi="Arial" w:cs="Arial"/>
          <w:sz w:val="24"/>
          <w:szCs w:val="24"/>
        </w:rPr>
        <w:t>due to additional losses</w:t>
      </w:r>
      <w:r>
        <w:rPr>
          <w:rFonts w:ascii="Arial" w:hAnsi="Arial" w:cs="Arial"/>
          <w:sz w:val="24"/>
          <w:szCs w:val="24"/>
        </w:rPr>
        <w:t xml:space="preserve"> caused by the harmonic currents</w:t>
      </w:r>
      <w:r w:rsidRPr="005C6BC0">
        <w:rPr>
          <w:rFonts w:ascii="Arial" w:hAnsi="Arial" w:cs="Arial"/>
          <w:sz w:val="24"/>
          <w:szCs w:val="24"/>
        </w:rPr>
        <w:t>. Also</w:t>
      </w:r>
      <w:r>
        <w:rPr>
          <w:rFonts w:ascii="Arial" w:hAnsi="Arial" w:cs="Arial"/>
          <w:sz w:val="24"/>
          <w:szCs w:val="24"/>
        </w:rPr>
        <w:t>,</w:t>
      </w:r>
      <w:r w:rsidRPr="005C6BC0">
        <w:rPr>
          <w:rFonts w:ascii="Arial" w:hAnsi="Arial" w:cs="Arial"/>
          <w:sz w:val="24"/>
          <w:szCs w:val="24"/>
        </w:rPr>
        <w:t xml:space="preserve"> there is a greater</w:t>
      </w:r>
      <w:r>
        <w:rPr>
          <w:rFonts w:ascii="Arial" w:hAnsi="Arial" w:cs="Arial"/>
          <w:sz w:val="24"/>
          <w:szCs w:val="24"/>
        </w:rPr>
        <w:t xml:space="preserve"> chance </w:t>
      </w:r>
      <w:r w:rsidRPr="005C6BC0">
        <w:rPr>
          <w:rFonts w:ascii="Arial" w:hAnsi="Arial" w:cs="Arial"/>
          <w:sz w:val="24"/>
          <w:szCs w:val="24"/>
        </w:rPr>
        <w:t xml:space="preserve">of </w:t>
      </w:r>
      <w:r>
        <w:rPr>
          <w:rFonts w:ascii="Arial" w:hAnsi="Arial" w:cs="Arial"/>
          <w:sz w:val="24"/>
          <w:szCs w:val="24"/>
        </w:rPr>
        <w:t xml:space="preserve">damage or </w:t>
      </w:r>
      <w:r w:rsidRPr="005C6BC0">
        <w:rPr>
          <w:rFonts w:ascii="Arial" w:hAnsi="Arial" w:cs="Arial"/>
          <w:sz w:val="24"/>
          <w:szCs w:val="24"/>
        </w:rPr>
        <w:t xml:space="preserve">malfunctioning of protection device &amp; </w:t>
      </w:r>
      <w:proofErr w:type="gramStart"/>
      <w:r w:rsidRPr="005C6BC0">
        <w:rPr>
          <w:rFonts w:ascii="Arial" w:hAnsi="Arial" w:cs="Arial"/>
          <w:sz w:val="24"/>
          <w:szCs w:val="24"/>
        </w:rPr>
        <w:t>other</w:t>
      </w:r>
      <w:proofErr w:type="gramEnd"/>
      <w:r w:rsidRPr="005C6BC0">
        <w:rPr>
          <w:rFonts w:ascii="Arial" w:hAnsi="Arial" w:cs="Arial"/>
          <w:sz w:val="24"/>
          <w:szCs w:val="24"/>
        </w:rPr>
        <w:t xml:space="preserve"> electronic circuitry</w:t>
      </w:r>
      <w:r>
        <w:rPr>
          <w:rFonts w:ascii="Arial" w:hAnsi="Arial" w:cs="Arial"/>
          <w:sz w:val="24"/>
          <w:szCs w:val="24"/>
        </w:rPr>
        <w:t xml:space="preserve"> due to high THD. In addition to these, </w:t>
      </w:r>
      <w:r w:rsidRPr="005C6BC0">
        <w:rPr>
          <w:rFonts w:ascii="Arial" w:hAnsi="Arial" w:cs="Arial"/>
          <w:sz w:val="24"/>
          <w:szCs w:val="24"/>
        </w:rPr>
        <w:t>voltages flicker, voltage variations, voltage distortion</w:t>
      </w:r>
      <w:r>
        <w:rPr>
          <w:rFonts w:ascii="Arial" w:hAnsi="Arial" w:cs="Arial"/>
          <w:sz w:val="24"/>
          <w:szCs w:val="24"/>
        </w:rPr>
        <w:t xml:space="preserve"> and </w:t>
      </w:r>
      <w:r w:rsidRPr="005C6BC0">
        <w:rPr>
          <w:rFonts w:ascii="Arial" w:hAnsi="Arial" w:cs="Arial"/>
          <w:sz w:val="24"/>
          <w:szCs w:val="24"/>
        </w:rPr>
        <w:t xml:space="preserve">low true power factor </w:t>
      </w:r>
      <w:r>
        <w:rPr>
          <w:rFonts w:ascii="Arial" w:hAnsi="Arial" w:cs="Arial"/>
          <w:sz w:val="24"/>
          <w:szCs w:val="24"/>
        </w:rPr>
        <w:t xml:space="preserve">are also caused </w:t>
      </w:r>
      <w:r w:rsidRPr="005C6BC0">
        <w:rPr>
          <w:rFonts w:ascii="Arial" w:hAnsi="Arial" w:cs="Arial"/>
          <w:sz w:val="24"/>
          <w:szCs w:val="24"/>
        </w:rPr>
        <w:t xml:space="preserve">due to high value of </w:t>
      </w:r>
      <w:r>
        <w:rPr>
          <w:rFonts w:ascii="Arial" w:hAnsi="Arial" w:cs="Arial"/>
          <w:sz w:val="24"/>
          <w:szCs w:val="24"/>
        </w:rPr>
        <w:t>Total Harmonic distortion</w:t>
      </w:r>
      <w:r w:rsidRPr="005C6BC0">
        <w:rPr>
          <w:rFonts w:ascii="Arial" w:hAnsi="Arial" w:cs="Arial"/>
          <w:sz w:val="24"/>
          <w:szCs w:val="24"/>
        </w:rPr>
        <w:t xml:space="preserve"> </w:t>
      </w:r>
      <w:r>
        <w:rPr>
          <w:rFonts w:ascii="Arial" w:hAnsi="Arial" w:cs="Arial"/>
          <w:sz w:val="24"/>
          <w:szCs w:val="24"/>
        </w:rPr>
        <w:t>(</w:t>
      </w:r>
      <w:r w:rsidRPr="005C6BC0">
        <w:rPr>
          <w:rFonts w:ascii="Arial" w:hAnsi="Arial" w:cs="Arial"/>
          <w:sz w:val="24"/>
          <w:szCs w:val="24"/>
        </w:rPr>
        <w:t>THD</w:t>
      </w:r>
      <w:r>
        <w:rPr>
          <w:rFonts w:ascii="Arial" w:hAnsi="Arial" w:cs="Arial"/>
          <w:sz w:val="24"/>
          <w:szCs w:val="24"/>
        </w:rPr>
        <w:t>)</w:t>
      </w:r>
      <w:r w:rsidRPr="005C6BC0">
        <w:rPr>
          <w:rFonts w:ascii="Arial" w:hAnsi="Arial" w:cs="Arial"/>
          <w:sz w:val="24"/>
          <w:szCs w:val="24"/>
        </w:rPr>
        <w:t>.</w:t>
      </w:r>
    </w:p>
    <w:p w:rsidR="00CA7355" w:rsidRPr="00CA7355" w:rsidRDefault="00CA7355" w:rsidP="00CA7355">
      <w:pPr>
        <w:pStyle w:val="ListParagraph"/>
        <w:numPr>
          <w:ilvl w:val="0"/>
          <w:numId w:val="3"/>
        </w:numPr>
        <w:spacing w:after="200" w:line="360" w:lineRule="auto"/>
        <w:ind w:hanging="450"/>
        <w:contextualSpacing/>
        <w:jc w:val="both"/>
        <w:rPr>
          <w:rFonts w:ascii="Arial" w:hAnsi="Arial" w:cs="Arial"/>
          <w:sz w:val="24"/>
          <w:szCs w:val="24"/>
        </w:rPr>
      </w:pPr>
      <w:r w:rsidRPr="00CA7355">
        <w:rPr>
          <w:rFonts w:ascii="Arial" w:hAnsi="Arial" w:cs="Arial"/>
          <w:sz w:val="24"/>
          <w:szCs w:val="24"/>
        </w:rPr>
        <w:t>Power Quality Analyzers (PQ Analyzers) are required to monitor/measure power quality of any electrical network, which includes voltage swell, voltage dips frequency variations, transients or spikes and harmonic distortions in terms of total harmonics distortion (THD) for voltages &amp; current waves forms. As it has been observed in studies conducted by external agencies Fluke/435-11 utilized as PQ Analyzer. Presently PSPCL do not have such PQ analyzer, However Enforcement wing of PSPCL has procured new ERS meter of "</w:t>
      </w:r>
      <w:proofErr w:type="spellStart"/>
      <w:r w:rsidRPr="00CA7355">
        <w:rPr>
          <w:rFonts w:ascii="Arial" w:hAnsi="Arial" w:cs="Arial"/>
          <w:sz w:val="24"/>
          <w:szCs w:val="24"/>
        </w:rPr>
        <w:t>Zera</w:t>
      </w:r>
      <w:proofErr w:type="spellEnd"/>
      <w:r w:rsidRPr="00CA7355">
        <w:rPr>
          <w:rFonts w:ascii="Arial" w:hAnsi="Arial" w:cs="Arial"/>
          <w:sz w:val="24"/>
          <w:szCs w:val="24"/>
        </w:rPr>
        <w:t xml:space="preserve">" brand, which has capability of measuring THD in any electrical circuit, when used in Harmonic mode. Enforcement teams are presently utilizing these ERS meters for their routine checking, therefore these teams may be appropriately trained to utilize the </w:t>
      </w:r>
      <w:proofErr w:type="spellStart"/>
      <w:r w:rsidRPr="00CA7355">
        <w:rPr>
          <w:rFonts w:ascii="Arial" w:hAnsi="Arial" w:cs="Arial"/>
          <w:sz w:val="24"/>
          <w:szCs w:val="24"/>
        </w:rPr>
        <w:t>Zera</w:t>
      </w:r>
      <w:proofErr w:type="spellEnd"/>
      <w:r w:rsidRPr="00CA7355">
        <w:rPr>
          <w:rFonts w:ascii="Arial" w:hAnsi="Arial" w:cs="Arial"/>
          <w:sz w:val="24"/>
          <w:szCs w:val="24"/>
        </w:rPr>
        <w:t xml:space="preserve"> ERS meter for measurement of THD in consumer's premises.    </w:t>
      </w:r>
    </w:p>
    <w:p w:rsidR="00CA7355" w:rsidRPr="006206C8" w:rsidRDefault="00CA7355" w:rsidP="006206C8">
      <w:pPr>
        <w:pStyle w:val="ListParagraph"/>
        <w:numPr>
          <w:ilvl w:val="0"/>
          <w:numId w:val="3"/>
        </w:numPr>
        <w:spacing w:after="200" w:line="360" w:lineRule="auto"/>
        <w:ind w:left="720" w:hanging="630"/>
        <w:contextualSpacing/>
        <w:jc w:val="both"/>
        <w:rPr>
          <w:rFonts w:ascii="Arial" w:hAnsi="Arial" w:cs="Arial"/>
          <w:sz w:val="24"/>
          <w:szCs w:val="24"/>
        </w:rPr>
      </w:pPr>
      <w:r w:rsidRPr="006206C8">
        <w:rPr>
          <w:rFonts w:ascii="Arial" w:hAnsi="Arial" w:cs="Arial"/>
          <w:sz w:val="24"/>
          <w:szCs w:val="24"/>
        </w:rPr>
        <w:t xml:space="preserve">Another method of measuring THD in consumer's premises may be utilizing latest smart meters with additional capability of measuring Power quality features </w:t>
      </w:r>
      <w:r w:rsidRPr="006206C8">
        <w:rPr>
          <w:rFonts w:ascii="Arial" w:hAnsi="Arial" w:cs="Arial"/>
          <w:sz w:val="24"/>
          <w:szCs w:val="24"/>
        </w:rPr>
        <w:lastRenderedPageBreak/>
        <w:t xml:space="preserve">like THD; which will measure it continuously and depict clear picture of harmonic pollutant created by a specific industry &amp; may also record highest value of THD generated in the circuit under observation. It has been informed at by the Dy/CE/Metering, </w:t>
      </w:r>
      <w:proofErr w:type="spellStart"/>
      <w:r w:rsidRPr="006206C8">
        <w:rPr>
          <w:rFonts w:ascii="Arial" w:hAnsi="Arial" w:cs="Arial"/>
          <w:sz w:val="24"/>
          <w:szCs w:val="24"/>
        </w:rPr>
        <w:t>Er</w:t>
      </w:r>
      <w:proofErr w:type="spellEnd"/>
      <w:r w:rsidRPr="006206C8">
        <w:rPr>
          <w:rFonts w:ascii="Arial" w:hAnsi="Arial" w:cs="Arial"/>
          <w:sz w:val="24"/>
          <w:szCs w:val="24"/>
        </w:rPr>
        <w:t xml:space="preserve">. J.P.S, </w:t>
      </w:r>
      <w:proofErr w:type="spellStart"/>
      <w:r w:rsidRPr="006206C8">
        <w:rPr>
          <w:rFonts w:ascii="Arial" w:hAnsi="Arial" w:cs="Arial"/>
          <w:sz w:val="24"/>
          <w:szCs w:val="24"/>
        </w:rPr>
        <w:t>Trehan</w:t>
      </w:r>
      <w:proofErr w:type="spellEnd"/>
      <w:r w:rsidRPr="006206C8">
        <w:rPr>
          <w:rFonts w:ascii="Arial" w:hAnsi="Arial" w:cs="Arial"/>
          <w:sz w:val="24"/>
          <w:szCs w:val="24"/>
        </w:rPr>
        <w:t xml:space="preserve"> that such meter </w:t>
      </w:r>
      <w:proofErr w:type="gramStart"/>
      <w:r w:rsidRPr="006206C8">
        <w:rPr>
          <w:rFonts w:ascii="Arial" w:hAnsi="Arial" w:cs="Arial"/>
          <w:sz w:val="24"/>
          <w:szCs w:val="24"/>
        </w:rPr>
        <w:t>are</w:t>
      </w:r>
      <w:proofErr w:type="gramEnd"/>
      <w:r w:rsidRPr="006206C8">
        <w:rPr>
          <w:rFonts w:ascii="Arial" w:hAnsi="Arial" w:cs="Arial"/>
          <w:sz w:val="24"/>
          <w:szCs w:val="24"/>
        </w:rPr>
        <w:t xml:space="preserve"> available with only one vender "Secure" presently, which can store and analyze the THD &amp; other power quality parameters. </w:t>
      </w:r>
      <w:proofErr w:type="gramStart"/>
      <w:r w:rsidRPr="006206C8">
        <w:rPr>
          <w:rFonts w:ascii="Arial" w:hAnsi="Arial" w:cs="Arial"/>
          <w:sz w:val="24"/>
          <w:szCs w:val="24"/>
        </w:rPr>
        <w:t>Therefore</w:t>
      </w:r>
      <w:proofErr w:type="gramEnd"/>
      <w:r w:rsidRPr="006206C8">
        <w:rPr>
          <w:rFonts w:ascii="Arial" w:hAnsi="Arial" w:cs="Arial"/>
          <w:sz w:val="24"/>
          <w:szCs w:val="24"/>
        </w:rPr>
        <w:t xml:space="preserve"> this meter may be installed in series with the ordinary meter to check &amp; monitor the THD levels in any industry for few days to ascertain its average as higher level of THD.</w:t>
      </w:r>
    </w:p>
    <w:p w:rsidR="00CA7355" w:rsidRPr="009136EF" w:rsidRDefault="00CA7355" w:rsidP="00CA7355">
      <w:pPr>
        <w:pStyle w:val="ListParagraph"/>
        <w:rPr>
          <w:rFonts w:ascii="Arial" w:hAnsi="Arial" w:cs="Arial"/>
          <w:sz w:val="24"/>
          <w:szCs w:val="24"/>
        </w:rPr>
      </w:pPr>
    </w:p>
    <w:p w:rsidR="00CA7355" w:rsidRPr="00CA7355" w:rsidRDefault="00CA7355" w:rsidP="00CA7355">
      <w:pPr>
        <w:pStyle w:val="ListParagraph"/>
        <w:numPr>
          <w:ilvl w:val="0"/>
          <w:numId w:val="3"/>
        </w:numPr>
        <w:spacing w:after="200" w:line="360" w:lineRule="auto"/>
        <w:ind w:left="720" w:hanging="630"/>
        <w:contextualSpacing/>
        <w:jc w:val="both"/>
        <w:rPr>
          <w:rFonts w:ascii="Arial" w:hAnsi="Arial" w:cs="Arial"/>
          <w:sz w:val="24"/>
          <w:szCs w:val="24"/>
        </w:rPr>
      </w:pPr>
      <w:r w:rsidRPr="00CA7355">
        <w:rPr>
          <w:rFonts w:ascii="Arial" w:hAnsi="Arial" w:cs="Arial"/>
          <w:sz w:val="24"/>
          <w:szCs w:val="24"/>
        </w:rPr>
        <w:t xml:space="preserve">Meanwhile a "Model Regulations on Power Quality for State- Applicable for Distribution System" was under consideration in the Commercial organization, where comments on this draft Regulations on Power Quality were invited by the PSERC, Chandigarh through the office of CE/ARR/TR, PSPCL vide Memo no. 4505/07TR-4/4/178 dated 16.08.2019. After going through this draft, it has been observed that the measurement &amp; assessment of Power Quality (PQ) parameters specified in the draft regulations on Power Quality, are as per Indian Standards (IS) &amp; IEC 61000-4-30: 2015.  One of the parameter i.e. measurement of harmonics, is being considered by the committee against the directive no 6.15 of Tariff order 2019-20 issued by PSERC.  However, regarding flat rate of penalty of 50 paisa per unit in case of excess current harmonics; (depicted in Table 10 of Chapter 5), it was observed by the committee that fixing of penalty of current harmonics on per unit basis flatly, may not be appropriate, rather a formula may be worked out to make it a variable entity, so that consumer may be charged depending upon the amount of harmonics pollutants injected or net total harmonic distortion (THD) generated in the electrical network. e.g. there are two HT consumers: A &amp; B, for which the prescribed limit of THD is 10% as Reg. 24 of Supply Code-2014. </w:t>
      </w:r>
    </w:p>
    <w:p w:rsidR="00CA7355" w:rsidRPr="007E2FE5" w:rsidRDefault="00CA7355" w:rsidP="00CA7355">
      <w:pPr>
        <w:pStyle w:val="ListParagraph"/>
        <w:spacing w:after="200" w:line="360" w:lineRule="auto"/>
        <w:contextualSpacing/>
        <w:jc w:val="both"/>
        <w:rPr>
          <w:rFonts w:ascii="Arial" w:hAnsi="Arial" w:cs="Arial"/>
          <w:sz w:val="24"/>
          <w:szCs w:val="24"/>
        </w:rPr>
      </w:pPr>
      <w:r w:rsidRPr="007E2FE5">
        <w:rPr>
          <w:rFonts w:ascii="Arial" w:hAnsi="Arial" w:cs="Arial"/>
          <w:sz w:val="24"/>
          <w:szCs w:val="24"/>
        </w:rPr>
        <w:t xml:space="preserve"> It may not be appropriate for consumer A, injecting THD of 11% be penalized same as that of consumer B, injecting THD of 51%. Therefore, a tentative formula regarding this has been proposed as follows:</w:t>
      </w:r>
    </w:p>
    <w:p w:rsidR="00CA7355" w:rsidRPr="007E2FE5" w:rsidRDefault="00CA7355" w:rsidP="00CA7355">
      <w:pPr>
        <w:pStyle w:val="ListParagraph"/>
        <w:spacing w:line="360" w:lineRule="auto"/>
        <w:ind w:left="450" w:firstLine="270"/>
        <w:rPr>
          <w:rFonts w:ascii="Arial" w:hAnsi="Arial" w:cs="Arial"/>
          <w:sz w:val="24"/>
          <w:szCs w:val="24"/>
        </w:rPr>
      </w:pPr>
      <w:r w:rsidRPr="007E2FE5">
        <w:rPr>
          <w:rFonts w:ascii="Arial" w:hAnsi="Arial" w:cs="Arial"/>
          <w:sz w:val="24"/>
          <w:szCs w:val="24"/>
        </w:rPr>
        <w:t>For LT &amp; HT consumers:-</w:t>
      </w:r>
    </w:p>
    <w:p w:rsidR="00CA7355" w:rsidRDefault="00CA7355" w:rsidP="00CA7355">
      <w:pPr>
        <w:spacing w:line="360" w:lineRule="auto"/>
        <w:ind w:left="2160"/>
        <w:rPr>
          <w:rFonts w:ascii="Arial" w:hAnsi="Arial" w:cs="Arial"/>
        </w:rPr>
      </w:pPr>
      <w:r w:rsidRPr="00DD6330">
        <w:rPr>
          <w:rFonts w:ascii="Arial" w:hAnsi="Arial" w:cs="Arial"/>
        </w:rPr>
        <w:lastRenderedPageBreak/>
        <w:t>= Rs 0.5</w:t>
      </w:r>
      <m:oMath>
        <m:r>
          <m:rPr>
            <m:sty m:val="p"/>
          </m:rPr>
          <w:rPr>
            <w:rFonts w:ascii="Cambria Math" w:hAnsi="Arial" w:cs="Arial"/>
          </w:rPr>
          <m:t>{1+2</m:t>
        </m:r>
        <m:d>
          <m:dPr>
            <m:ctrlPr>
              <w:rPr>
                <w:rFonts w:ascii="Cambria Math" w:hAnsi="Arial" w:cs="Arial"/>
              </w:rPr>
            </m:ctrlPr>
          </m:dPr>
          <m:e>
            <m:f>
              <m:fPr>
                <m:ctrlPr>
                  <w:rPr>
                    <w:rFonts w:ascii="Cambria Math" w:hAnsi="Arial" w:cs="Arial"/>
                  </w:rPr>
                </m:ctrlPr>
              </m:fPr>
              <m:num>
                <m:r>
                  <m:rPr>
                    <m:sty m:val="p"/>
                  </m:rPr>
                  <w:rPr>
                    <w:rFonts w:ascii="Cambria Math" w:hAnsi="Arial" w:cs="Arial"/>
                  </w:rPr>
                  <m:t>THDm</m:t>
                </m:r>
                <m:r>
                  <m:rPr>
                    <m:sty m:val="p"/>
                  </m:rPr>
                  <w:rPr>
                    <w:rFonts w:ascii="Cambria Math" w:hAnsi="Arial" w:cs="Arial"/>
                  </w:rPr>
                  <m:t>-</m:t>
                </m:r>
                <m:r>
                  <m:rPr>
                    <m:sty m:val="p"/>
                  </m:rPr>
                  <w:rPr>
                    <w:rFonts w:ascii="Cambria Math" w:hAnsi="Arial" w:cs="Arial"/>
                  </w:rPr>
                  <m:t>THDs</m:t>
                </m:r>
              </m:num>
              <m:den>
                <m:r>
                  <w:rPr>
                    <w:rFonts w:ascii="Cambria Math" w:hAnsi="Arial" w:cs="Arial"/>
                  </w:rPr>
                  <m:t>100</m:t>
                </m:r>
              </m:den>
            </m:f>
          </m:e>
        </m:d>
      </m:oMath>
      <w:r w:rsidRPr="00DD6330">
        <w:rPr>
          <w:rFonts w:ascii="Arial" w:hAnsi="Arial" w:cs="Arial"/>
        </w:rPr>
        <w:t xml:space="preserve">} per unit. </w:t>
      </w:r>
    </w:p>
    <w:p w:rsidR="00CA7355" w:rsidRDefault="00CA7355" w:rsidP="00CA7355">
      <w:pPr>
        <w:spacing w:after="0" w:line="360" w:lineRule="auto"/>
        <w:rPr>
          <w:rFonts w:ascii="Arial" w:hAnsi="Arial" w:cs="Arial"/>
        </w:rPr>
      </w:pPr>
      <w:r w:rsidRPr="00DD6330">
        <w:rPr>
          <w:rFonts w:ascii="Arial" w:hAnsi="Arial" w:cs="Arial"/>
        </w:rPr>
        <w:t xml:space="preserve">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This formula is valid for </w:t>
      </w:r>
      <w:proofErr w:type="spellStart"/>
      <w:r w:rsidRPr="00DD6330">
        <w:rPr>
          <w:rFonts w:ascii="Arial" w:hAnsi="Arial" w:cs="Arial"/>
        </w:rPr>
        <w:t>THDm</w:t>
      </w:r>
      <w:proofErr w:type="spellEnd"/>
      <w:r w:rsidRPr="00DD6330">
        <w:rPr>
          <w:rFonts w:ascii="Arial" w:hAnsi="Arial" w:cs="Arial"/>
        </w:rPr>
        <w:t xml:space="preserve"> &gt; THDs; </w:t>
      </w:r>
    </w:p>
    <w:p w:rsidR="00CA7355" w:rsidRPr="00716145" w:rsidRDefault="00CA7355" w:rsidP="00CA7355">
      <w:pPr>
        <w:spacing w:after="0" w:line="360" w:lineRule="auto"/>
        <w:ind w:left="1440" w:firstLine="720"/>
        <w:rPr>
          <w:rFonts w:ascii="Arial" w:hAnsi="Arial" w:cs="Arial"/>
        </w:rPr>
      </w:pPr>
      <w:r w:rsidRPr="00716145">
        <w:rPr>
          <w:rFonts w:ascii="Arial" w:hAnsi="Arial" w:cs="Arial"/>
        </w:rPr>
        <w:t xml:space="preserve">Where THDs = 15% (for LT), THDs = 10% (for HT) &amp; </w:t>
      </w:r>
      <w:proofErr w:type="spellStart"/>
      <w:r w:rsidRPr="00716145">
        <w:rPr>
          <w:rFonts w:ascii="Arial" w:hAnsi="Arial" w:cs="Arial"/>
        </w:rPr>
        <w:t>THD</w:t>
      </w:r>
      <w:r w:rsidRPr="00716145">
        <w:rPr>
          <w:rFonts w:ascii="Arial" w:hAnsi="Arial" w:cs="Arial"/>
          <w:vertAlign w:val="subscript"/>
        </w:rPr>
        <w:t>m</w:t>
      </w:r>
      <w:proofErr w:type="spellEnd"/>
      <w:r w:rsidRPr="00716145">
        <w:rPr>
          <w:rFonts w:ascii="Arial" w:hAnsi="Arial" w:cs="Arial"/>
        </w:rPr>
        <w:t xml:space="preserve"> &lt; 60%</w:t>
      </w:r>
    </w:p>
    <w:p w:rsidR="00CA7355" w:rsidRPr="00716145" w:rsidRDefault="00CA7355" w:rsidP="00CA7355">
      <w:pPr>
        <w:spacing w:after="0" w:line="360" w:lineRule="auto"/>
        <w:ind w:left="1440" w:firstLine="720"/>
        <w:rPr>
          <w:rFonts w:ascii="Arial" w:hAnsi="Arial" w:cs="Arial"/>
          <w:i/>
        </w:rPr>
      </w:pPr>
      <w:proofErr w:type="spellStart"/>
      <w:r w:rsidRPr="00716145">
        <w:rPr>
          <w:rFonts w:ascii="Arial" w:hAnsi="Arial" w:cs="Arial"/>
          <w:i/>
        </w:rPr>
        <w:t>THDm</w:t>
      </w:r>
      <w:proofErr w:type="spellEnd"/>
      <w:r w:rsidRPr="00716145">
        <w:rPr>
          <w:rFonts w:ascii="Arial" w:hAnsi="Arial" w:cs="Arial"/>
          <w:i/>
        </w:rPr>
        <w:t>: - %age Total harmonic distortion (measured)</w:t>
      </w:r>
    </w:p>
    <w:p w:rsidR="00CA7355" w:rsidRDefault="00CA7355" w:rsidP="005F6395">
      <w:pPr>
        <w:spacing w:after="0" w:line="360" w:lineRule="auto"/>
        <w:ind w:left="1440" w:firstLine="720"/>
        <w:rPr>
          <w:rFonts w:ascii="Arial" w:hAnsi="Arial" w:cs="Arial"/>
          <w:sz w:val="24"/>
          <w:szCs w:val="24"/>
        </w:rPr>
      </w:pPr>
      <w:r w:rsidRPr="00716145">
        <w:rPr>
          <w:rFonts w:ascii="Arial" w:hAnsi="Arial" w:cs="Arial"/>
          <w:i/>
        </w:rPr>
        <w:t xml:space="preserve">THDs: - %age Total harmonic distortion specified/ </w:t>
      </w:r>
      <w:r>
        <w:rPr>
          <w:rFonts w:ascii="Arial" w:hAnsi="Arial" w:cs="Arial"/>
          <w:i/>
        </w:rPr>
        <w:t>permissible</w:t>
      </w:r>
    </w:p>
    <w:p w:rsidR="00CA7355" w:rsidRPr="008560A9" w:rsidRDefault="00CA7355" w:rsidP="00CA7355">
      <w:pPr>
        <w:spacing w:line="360" w:lineRule="auto"/>
        <w:ind w:firstLine="450"/>
        <w:rPr>
          <w:rFonts w:ascii="Arial" w:hAnsi="Arial" w:cs="Arial"/>
          <w:sz w:val="24"/>
          <w:szCs w:val="24"/>
        </w:rPr>
      </w:pPr>
      <w:r w:rsidRPr="008560A9">
        <w:rPr>
          <w:rFonts w:ascii="Arial" w:hAnsi="Arial" w:cs="Arial"/>
          <w:sz w:val="24"/>
          <w:szCs w:val="24"/>
        </w:rPr>
        <w:t>For EHT consumers:-</w:t>
      </w:r>
    </w:p>
    <w:p w:rsidR="00CA7355" w:rsidRDefault="00CA7355" w:rsidP="00CA7355">
      <w:pPr>
        <w:spacing w:line="360" w:lineRule="auto"/>
        <w:ind w:left="720" w:firstLine="720"/>
        <w:rPr>
          <w:rFonts w:ascii="Arial" w:hAnsi="Arial" w:cs="Arial"/>
        </w:rPr>
      </w:pPr>
      <w:r w:rsidRPr="00DD6330">
        <w:rPr>
          <w:rFonts w:ascii="Arial" w:hAnsi="Arial" w:cs="Arial"/>
        </w:rPr>
        <w:t>= Rs 0.5</w:t>
      </w:r>
      <m:oMath>
        <m:r>
          <m:rPr>
            <m:sty m:val="p"/>
          </m:rPr>
          <w:rPr>
            <w:rFonts w:ascii="Cambria Math" w:hAnsi="Arial" w:cs="Arial"/>
          </w:rPr>
          <m:t>{1+10</m:t>
        </m:r>
        <m:d>
          <m:dPr>
            <m:ctrlPr>
              <w:rPr>
                <w:rFonts w:ascii="Cambria Math" w:hAnsi="Arial" w:cs="Arial"/>
              </w:rPr>
            </m:ctrlPr>
          </m:dPr>
          <m:e>
            <m:f>
              <m:fPr>
                <m:ctrlPr>
                  <w:rPr>
                    <w:rFonts w:ascii="Cambria Math" w:hAnsi="Arial" w:cs="Arial"/>
                  </w:rPr>
                </m:ctrlPr>
              </m:fPr>
              <m:num>
                <m:r>
                  <m:rPr>
                    <m:sty m:val="p"/>
                  </m:rPr>
                  <w:rPr>
                    <w:rFonts w:ascii="Cambria Math" w:hAnsi="Arial" w:cs="Arial"/>
                  </w:rPr>
                  <m:t>THDm</m:t>
                </m:r>
                <m:r>
                  <m:rPr>
                    <m:sty m:val="p"/>
                  </m:rPr>
                  <w:rPr>
                    <w:rFonts w:ascii="Cambria Math" w:hAnsi="Arial" w:cs="Arial"/>
                  </w:rPr>
                  <m:t>-</m:t>
                </m:r>
                <m:r>
                  <m:rPr>
                    <m:sty m:val="p"/>
                  </m:rPr>
                  <w:rPr>
                    <w:rFonts w:ascii="Cambria Math" w:hAnsi="Arial" w:cs="Arial"/>
                  </w:rPr>
                  <m:t>THDs</m:t>
                </m:r>
              </m:num>
              <m:den>
                <m:r>
                  <w:rPr>
                    <w:rFonts w:ascii="Cambria Math" w:hAnsi="Arial" w:cs="Arial"/>
                  </w:rPr>
                  <m:t>100</m:t>
                </m:r>
              </m:den>
            </m:f>
          </m:e>
        </m:d>
      </m:oMath>
      <w:r w:rsidRPr="00DD6330">
        <w:rPr>
          <w:rFonts w:ascii="Arial" w:hAnsi="Arial" w:cs="Arial"/>
        </w:rPr>
        <w:t xml:space="preserve">} per unit.  </w:t>
      </w:r>
    </w:p>
    <w:p w:rsidR="00CA7355" w:rsidRDefault="00CA7355" w:rsidP="00CA7355">
      <w:pPr>
        <w:spacing w:after="0" w:line="360" w:lineRule="auto"/>
        <w:ind w:left="2880"/>
        <w:rPr>
          <w:rFonts w:ascii="Arial" w:hAnsi="Arial" w:cs="Arial"/>
        </w:rPr>
      </w:pPr>
      <w:r>
        <w:rPr>
          <w:rFonts w:ascii="Arial" w:hAnsi="Arial" w:cs="Arial"/>
        </w:rPr>
        <w:t xml:space="preserve">This formula is valid for </w:t>
      </w:r>
      <w:proofErr w:type="spellStart"/>
      <w:r w:rsidRPr="00DD6330">
        <w:rPr>
          <w:rFonts w:ascii="Arial" w:hAnsi="Arial" w:cs="Arial"/>
        </w:rPr>
        <w:t>THDm</w:t>
      </w:r>
      <w:proofErr w:type="spellEnd"/>
      <w:r w:rsidRPr="00DD6330">
        <w:rPr>
          <w:rFonts w:ascii="Arial" w:hAnsi="Arial" w:cs="Arial"/>
        </w:rPr>
        <w:t xml:space="preserve"> &gt; THDs; </w:t>
      </w:r>
    </w:p>
    <w:p w:rsidR="00CA7355" w:rsidRPr="00716145" w:rsidRDefault="00CA7355" w:rsidP="00CA7355">
      <w:pPr>
        <w:spacing w:after="0" w:line="360" w:lineRule="auto"/>
        <w:ind w:left="2880"/>
        <w:rPr>
          <w:rFonts w:ascii="Arial" w:hAnsi="Arial" w:cs="Arial"/>
        </w:rPr>
      </w:pPr>
      <w:r w:rsidRPr="00716145">
        <w:rPr>
          <w:rFonts w:ascii="Arial" w:hAnsi="Arial" w:cs="Arial"/>
        </w:rPr>
        <w:t xml:space="preserve">Where THDs = </w:t>
      </w:r>
      <w:r>
        <w:rPr>
          <w:rFonts w:ascii="Arial" w:hAnsi="Arial" w:cs="Arial"/>
        </w:rPr>
        <w:t>4</w:t>
      </w:r>
      <w:r w:rsidRPr="00716145">
        <w:rPr>
          <w:rFonts w:ascii="Arial" w:hAnsi="Arial" w:cs="Arial"/>
        </w:rPr>
        <w:t xml:space="preserve">% (for </w:t>
      </w:r>
      <w:r>
        <w:rPr>
          <w:rFonts w:ascii="Arial" w:hAnsi="Arial" w:cs="Arial"/>
        </w:rPr>
        <w:t>E</w:t>
      </w:r>
      <w:r w:rsidRPr="00716145">
        <w:rPr>
          <w:rFonts w:ascii="Arial" w:hAnsi="Arial" w:cs="Arial"/>
        </w:rPr>
        <w:t xml:space="preserve">HT) &amp; </w:t>
      </w:r>
      <w:proofErr w:type="spellStart"/>
      <w:r w:rsidRPr="00716145">
        <w:rPr>
          <w:rFonts w:ascii="Arial" w:hAnsi="Arial" w:cs="Arial"/>
        </w:rPr>
        <w:t>THD</w:t>
      </w:r>
      <w:r w:rsidRPr="00716145">
        <w:rPr>
          <w:rFonts w:ascii="Arial" w:hAnsi="Arial" w:cs="Arial"/>
          <w:vertAlign w:val="subscript"/>
        </w:rPr>
        <w:t>m</w:t>
      </w:r>
      <w:proofErr w:type="spellEnd"/>
      <w:r w:rsidRPr="00716145">
        <w:rPr>
          <w:rFonts w:ascii="Arial" w:hAnsi="Arial" w:cs="Arial"/>
        </w:rPr>
        <w:t xml:space="preserve"> &lt; </w:t>
      </w:r>
      <w:r>
        <w:rPr>
          <w:rFonts w:ascii="Arial" w:hAnsi="Arial" w:cs="Arial"/>
        </w:rPr>
        <w:t xml:space="preserve">14 </w:t>
      </w:r>
      <w:r w:rsidRPr="00716145">
        <w:rPr>
          <w:rFonts w:ascii="Arial" w:hAnsi="Arial" w:cs="Arial"/>
        </w:rPr>
        <w:t>%</w:t>
      </w:r>
    </w:p>
    <w:p w:rsidR="00CA7355" w:rsidRPr="001C615C" w:rsidRDefault="00CA7355" w:rsidP="00CA7355">
      <w:pPr>
        <w:spacing w:after="0" w:line="360" w:lineRule="auto"/>
        <w:ind w:left="2160" w:firstLine="720"/>
        <w:rPr>
          <w:rFonts w:ascii="Arial" w:hAnsi="Arial" w:cs="Arial"/>
          <w:i/>
        </w:rPr>
      </w:pPr>
      <w:proofErr w:type="spellStart"/>
      <w:r w:rsidRPr="001C615C">
        <w:rPr>
          <w:rFonts w:ascii="Arial" w:hAnsi="Arial" w:cs="Arial"/>
          <w:i/>
        </w:rPr>
        <w:t>THDm</w:t>
      </w:r>
      <w:proofErr w:type="spellEnd"/>
      <w:r w:rsidRPr="001C615C">
        <w:rPr>
          <w:rFonts w:ascii="Arial" w:hAnsi="Arial" w:cs="Arial"/>
          <w:i/>
        </w:rPr>
        <w:t>: - %age Total harmonic distortion (measured)</w:t>
      </w:r>
    </w:p>
    <w:p w:rsidR="00CA7355" w:rsidRPr="00716145" w:rsidRDefault="00CA7355" w:rsidP="00CA7355">
      <w:pPr>
        <w:spacing w:after="0" w:line="360" w:lineRule="auto"/>
        <w:ind w:left="2160" w:firstLine="720"/>
        <w:rPr>
          <w:rFonts w:ascii="Arial" w:hAnsi="Arial" w:cs="Arial"/>
          <w:i/>
        </w:rPr>
      </w:pPr>
      <w:r w:rsidRPr="00716145">
        <w:rPr>
          <w:rFonts w:ascii="Arial" w:hAnsi="Arial" w:cs="Arial"/>
          <w:i/>
        </w:rPr>
        <w:t xml:space="preserve">THDs: - %age Total harmonic distortion specified/ </w:t>
      </w:r>
      <w:r>
        <w:rPr>
          <w:rFonts w:ascii="Arial" w:hAnsi="Arial" w:cs="Arial"/>
          <w:i/>
        </w:rPr>
        <w:t>permissible</w:t>
      </w:r>
    </w:p>
    <w:p w:rsidR="00CA7355" w:rsidRPr="008E7771" w:rsidRDefault="00CA7355" w:rsidP="00CA7355">
      <w:pPr>
        <w:spacing w:line="360" w:lineRule="auto"/>
        <w:ind w:left="720"/>
        <w:jc w:val="both"/>
        <w:rPr>
          <w:rFonts w:ascii="Arial" w:hAnsi="Arial" w:cs="Arial"/>
          <w:sz w:val="24"/>
          <w:szCs w:val="24"/>
        </w:rPr>
      </w:pPr>
      <w:r w:rsidRPr="008560A9">
        <w:rPr>
          <w:rFonts w:ascii="Arial" w:hAnsi="Arial" w:cs="Arial"/>
          <w:sz w:val="24"/>
          <w:szCs w:val="24"/>
        </w:rPr>
        <w:t>Here maximum predictable limit of Total Harmonics Distortion measured (</w:t>
      </w:r>
      <w:proofErr w:type="spellStart"/>
      <w:r w:rsidRPr="008560A9">
        <w:rPr>
          <w:rFonts w:ascii="Arial" w:hAnsi="Arial" w:cs="Arial"/>
          <w:sz w:val="24"/>
          <w:szCs w:val="24"/>
        </w:rPr>
        <w:t>THD</w:t>
      </w:r>
      <w:r w:rsidRPr="008560A9">
        <w:rPr>
          <w:rFonts w:ascii="Arial" w:hAnsi="Arial" w:cs="Arial"/>
          <w:sz w:val="24"/>
          <w:szCs w:val="24"/>
          <w:vertAlign w:val="subscript"/>
        </w:rPr>
        <w:t>m</w:t>
      </w:r>
      <w:proofErr w:type="spellEnd"/>
      <w:r w:rsidRPr="008560A9">
        <w:rPr>
          <w:rFonts w:ascii="Arial" w:hAnsi="Arial" w:cs="Arial"/>
          <w:sz w:val="24"/>
          <w:szCs w:val="24"/>
        </w:rPr>
        <w:t xml:space="preserve">) in LT and HT supplies have been assumed as 60%; however in EHT, it has assumed as 14%. Constant factors '2' &amp; '10' are </w:t>
      </w:r>
      <w:r>
        <w:rPr>
          <w:rFonts w:ascii="Arial" w:hAnsi="Arial" w:cs="Arial"/>
          <w:sz w:val="24"/>
          <w:szCs w:val="24"/>
        </w:rPr>
        <w:t xml:space="preserve">selected arbitrary </w:t>
      </w:r>
      <w:r w:rsidRPr="008560A9">
        <w:rPr>
          <w:rFonts w:ascii="Arial" w:hAnsi="Arial" w:cs="Arial"/>
          <w:sz w:val="24"/>
          <w:szCs w:val="24"/>
        </w:rPr>
        <w:t xml:space="preserve">in the formulas, so that penalty may vary from   Rs </w:t>
      </w:r>
      <w:proofErr w:type="gramStart"/>
      <w:r w:rsidRPr="008560A9">
        <w:rPr>
          <w:rFonts w:ascii="Arial" w:hAnsi="Arial" w:cs="Arial"/>
          <w:sz w:val="24"/>
          <w:szCs w:val="24"/>
        </w:rPr>
        <w:t xml:space="preserve">0.5 </w:t>
      </w:r>
      <w:r>
        <w:rPr>
          <w:rFonts w:ascii="Arial" w:hAnsi="Arial" w:cs="Arial"/>
          <w:sz w:val="24"/>
          <w:szCs w:val="24"/>
        </w:rPr>
        <w:t xml:space="preserve"> </w:t>
      </w:r>
      <w:r w:rsidRPr="008560A9">
        <w:rPr>
          <w:rFonts w:ascii="Arial" w:hAnsi="Arial" w:cs="Arial"/>
          <w:sz w:val="24"/>
          <w:szCs w:val="24"/>
        </w:rPr>
        <w:t>to</w:t>
      </w:r>
      <w:proofErr w:type="gramEnd"/>
      <w:r w:rsidRPr="008560A9">
        <w:rPr>
          <w:rFonts w:ascii="Arial" w:hAnsi="Arial" w:cs="Arial"/>
          <w:sz w:val="24"/>
          <w:szCs w:val="24"/>
        </w:rPr>
        <w:t xml:space="preserve"> 1.0 per unit for LT, HT &amp; EHT consumer as per their highest predictable </w:t>
      </w:r>
      <w:proofErr w:type="spellStart"/>
      <w:r w:rsidRPr="008560A9">
        <w:rPr>
          <w:rFonts w:ascii="Arial" w:hAnsi="Arial" w:cs="Arial"/>
          <w:sz w:val="24"/>
          <w:szCs w:val="24"/>
        </w:rPr>
        <w:t>THD</w:t>
      </w:r>
      <w:r w:rsidRPr="008560A9">
        <w:rPr>
          <w:rFonts w:ascii="Arial" w:hAnsi="Arial" w:cs="Arial"/>
          <w:sz w:val="24"/>
          <w:szCs w:val="24"/>
          <w:vertAlign w:val="subscript"/>
        </w:rPr>
        <w:t>m</w:t>
      </w:r>
      <w:proofErr w:type="spellEnd"/>
      <w:r w:rsidRPr="008560A9">
        <w:rPr>
          <w:rFonts w:ascii="Arial" w:hAnsi="Arial" w:cs="Arial"/>
          <w:sz w:val="24"/>
          <w:szCs w:val="24"/>
        </w:rPr>
        <w:t xml:space="preserve"> range. However above formulas are valid for any upper value of </w:t>
      </w:r>
      <w:proofErr w:type="spellStart"/>
      <w:r>
        <w:rPr>
          <w:rFonts w:ascii="Arial" w:hAnsi="Arial" w:cs="Arial"/>
          <w:sz w:val="24"/>
          <w:szCs w:val="24"/>
        </w:rPr>
        <w:t>THD</w:t>
      </w:r>
      <w:r w:rsidRPr="008E7771">
        <w:rPr>
          <w:rFonts w:ascii="Arial" w:hAnsi="Arial" w:cs="Arial"/>
          <w:sz w:val="24"/>
          <w:szCs w:val="24"/>
          <w:vertAlign w:val="subscript"/>
        </w:rPr>
        <w:t>m</w:t>
      </w:r>
      <w:proofErr w:type="spellEnd"/>
      <w:r>
        <w:rPr>
          <w:rFonts w:ascii="Arial" w:hAnsi="Arial" w:cs="Arial"/>
          <w:sz w:val="24"/>
          <w:szCs w:val="24"/>
        </w:rPr>
        <w:t>.</w:t>
      </w:r>
    </w:p>
    <w:p w:rsidR="00CA7355" w:rsidRPr="00CA7355" w:rsidRDefault="00CA7355" w:rsidP="00CA7355">
      <w:pPr>
        <w:pStyle w:val="ListParagraph"/>
        <w:numPr>
          <w:ilvl w:val="0"/>
          <w:numId w:val="3"/>
        </w:numPr>
        <w:tabs>
          <w:tab w:val="left" w:pos="1260"/>
        </w:tabs>
        <w:spacing w:line="360" w:lineRule="auto"/>
        <w:ind w:left="720" w:hanging="540"/>
        <w:contextualSpacing/>
        <w:jc w:val="both"/>
        <w:rPr>
          <w:rFonts w:ascii="Arial" w:hAnsi="Arial" w:cs="Arial"/>
          <w:sz w:val="24"/>
          <w:szCs w:val="24"/>
        </w:rPr>
      </w:pPr>
      <w:r w:rsidRPr="00CA7355">
        <w:rPr>
          <w:rFonts w:ascii="Arial" w:hAnsi="Arial" w:cs="Arial"/>
          <w:sz w:val="24"/>
          <w:szCs w:val="24"/>
        </w:rPr>
        <w:t>Committee discussed the present Regulations on measurement and monitoring of Harmonics Standards in PSPCL i.e. Reg. 24 of Supply Code -2014, which  describes the requisite harmonics standards in distribution systems of PSPCL depending upon voltage levels as follows:</w:t>
      </w:r>
    </w:p>
    <w:p w:rsidR="00CA7355" w:rsidRDefault="00CA7355" w:rsidP="00CA7355">
      <w:pPr>
        <w:pStyle w:val="ListParagraph"/>
        <w:tabs>
          <w:tab w:val="left" w:pos="1260"/>
        </w:tabs>
        <w:spacing w:line="360" w:lineRule="auto"/>
        <w:jc w:val="both"/>
        <w:rPr>
          <w:rFonts w:ascii="Arial" w:hAnsi="Arial" w:cs="Arial"/>
          <w:i/>
        </w:rPr>
      </w:pPr>
    </w:p>
    <w:p w:rsidR="00CA7355" w:rsidRPr="00EE2F7B" w:rsidRDefault="00CA7355" w:rsidP="00CA7355">
      <w:pPr>
        <w:pStyle w:val="ListParagraph"/>
        <w:tabs>
          <w:tab w:val="left" w:pos="1260"/>
        </w:tabs>
        <w:spacing w:line="360" w:lineRule="auto"/>
        <w:jc w:val="both"/>
        <w:rPr>
          <w:rFonts w:ascii="Arial" w:hAnsi="Arial" w:cs="Arial"/>
          <w:i/>
        </w:rPr>
      </w:pPr>
      <w:r>
        <w:rPr>
          <w:rFonts w:ascii="Arial" w:hAnsi="Arial" w:cs="Arial"/>
          <w:i/>
        </w:rPr>
        <w:t>"</w:t>
      </w:r>
      <w:r w:rsidRPr="00EE2F7B">
        <w:rPr>
          <w:rFonts w:ascii="Arial" w:hAnsi="Arial" w:cs="Arial"/>
          <w:i/>
        </w:rPr>
        <w:t>The Total Harmonic Distortion (THD), which is a measure of distortion of the</w:t>
      </w:r>
      <w:r>
        <w:rPr>
          <w:rFonts w:ascii="Arial" w:hAnsi="Arial" w:cs="Arial"/>
          <w:i/>
        </w:rPr>
        <w:t xml:space="preserve"> voltage or current wave from (</w:t>
      </w:r>
      <w:r w:rsidRPr="00EE2F7B">
        <w:rPr>
          <w:rFonts w:ascii="Arial" w:hAnsi="Arial" w:cs="Arial"/>
          <w:i/>
        </w:rPr>
        <w:t>which shall ideally be sinusoidal) &amp; is square root of the sum of squares of all voltages or current harmonics expressed as % age of the magnitude of the fundamental, shall not exceed the limit as under:</w:t>
      </w:r>
    </w:p>
    <w:p w:rsidR="00CA7355" w:rsidRPr="00EE2F7B" w:rsidRDefault="00CA7355" w:rsidP="00CA7355">
      <w:pPr>
        <w:pStyle w:val="ListParagraph"/>
        <w:tabs>
          <w:tab w:val="left" w:pos="1260"/>
        </w:tabs>
        <w:spacing w:line="360" w:lineRule="auto"/>
        <w:ind w:left="0"/>
        <w:jc w:val="both"/>
        <w:rPr>
          <w:rFonts w:ascii="Arial" w:hAnsi="Arial" w:cs="Arial"/>
          <w:i/>
        </w:rPr>
      </w:pPr>
      <w:r w:rsidRPr="00EE2F7B">
        <w:rPr>
          <w:rFonts w:ascii="Arial" w:hAnsi="Arial" w:cs="Arial"/>
          <w:i/>
        </w:rPr>
        <w:tab/>
      </w:r>
      <w:r w:rsidRPr="00EE2F7B">
        <w:rPr>
          <w:rFonts w:ascii="Arial" w:hAnsi="Arial" w:cs="Arial"/>
          <w:i/>
        </w:rPr>
        <w:tab/>
        <w:t>EHT: -</w:t>
      </w:r>
      <w:r w:rsidRPr="00EE2F7B">
        <w:rPr>
          <w:rFonts w:ascii="Arial" w:hAnsi="Arial" w:cs="Arial"/>
          <w:i/>
        </w:rPr>
        <w:tab/>
      </w:r>
      <w:r w:rsidRPr="00EE2F7B">
        <w:rPr>
          <w:rFonts w:ascii="Arial" w:hAnsi="Arial" w:cs="Arial"/>
          <w:i/>
        </w:rPr>
        <w:tab/>
      </w:r>
      <w:r w:rsidRPr="00EE2F7B">
        <w:rPr>
          <w:rFonts w:ascii="Arial" w:hAnsi="Arial" w:cs="Arial"/>
          <w:i/>
        </w:rPr>
        <w:tab/>
        <w:t>4%</w:t>
      </w:r>
    </w:p>
    <w:p w:rsidR="00CA7355" w:rsidRPr="00EE2F7B" w:rsidRDefault="00CA7355" w:rsidP="00CA7355">
      <w:pPr>
        <w:pStyle w:val="ListParagraph"/>
        <w:tabs>
          <w:tab w:val="left" w:pos="1260"/>
        </w:tabs>
        <w:spacing w:line="360" w:lineRule="auto"/>
        <w:ind w:left="0"/>
        <w:jc w:val="both"/>
        <w:rPr>
          <w:rFonts w:ascii="Arial" w:hAnsi="Arial" w:cs="Arial"/>
          <w:i/>
        </w:rPr>
      </w:pPr>
      <w:r w:rsidRPr="00EE2F7B">
        <w:rPr>
          <w:rFonts w:ascii="Arial" w:hAnsi="Arial" w:cs="Arial"/>
          <w:i/>
        </w:rPr>
        <w:tab/>
      </w:r>
      <w:r w:rsidRPr="00EE2F7B">
        <w:rPr>
          <w:rFonts w:ascii="Arial" w:hAnsi="Arial" w:cs="Arial"/>
          <w:i/>
        </w:rPr>
        <w:tab/>
        <w:t xml:space="preserve">HT: -    </w:t>
      </w:r>
      <w:r w:rsidRPr="00EE2F7B">
        <w:rPr>
          <w:rFonts w:ascii="Arial" w:hAnsi="Arial" w:cs="Arial"/>
          <w:i/>
        </w:rPr>
        <w:tab/>
      </w:r>
      <w:r w:rsidRPr="00EE2F7B">
        <w:rPr>
          <w:rFonts w:ascii="Arial" w:hAnsi="Arial" w:cs="Arial"/>
          <w:i/>
        </w:rPr>
        <w:tab/>
      </w:r>
      <w:r>
        <w:rPr>
          <w:rFonts w:ascii="Arial" w:hAnsi="Arial" w:cs="Arial"/>
          <w:i/>
        </w:rPr>
        <w:tab/>
      </w:r>
      <w:r w:rsidRPr="00EE2F7B">
        <w:rPr>
          <w:rFonts w:ascii="Arial" w:hAnsi="Arial" w:cs="Arial"/>
          <w:i/>
        </w:rPr>
        <w:t>10%</w:t>
      </w:r>
    </w:p>
    <w:p w:rsidR="00CA7355" w:rsidRPr="00EE2F7B" w:rsidRDefault="00CA7355" w:rsidP="00CA7355">
      <w:pPr>
        <w:pStyle w:val="ListParagraph"/>
        <w:tabs>
          <w:tab w:val="left" w:pos="1260"/>
        </w:tabs>
        <w:spacing w:line="360" w:lineRule="auto"/>
        <w:ind w:left="0"/>
        <w:jc w:val="both"/>
        <w:rPr>
          <w:rFonts w:ascii="Arial" w:hAnsi="Arial" w:cs="Arial"/>
          <w:i/>
        </w:rPr>
      </w:pPr>
      <w:r w:rsidRPr="00EE2F7B">
        <w:rPr>
          <w:rFonts w:ascii="Arial" w:hAnsi="Arial" w:cs="Arial"/>
          <w:i/>
        </w:rPr>
        <w:tab/>
      </w:r>
      <w:r w:rsidRPr="00EE2F7B">
        <w:rPr>
          <w:rFonts w:ascii="Arial" w:hAnsi="Arial" w:cs="Arial"/>
          <w:i/>
        </w:rPr>
        <w:tab/>
        <w:t xml:space="preserve">LT: -      </w:t>
      </w:r>
      <w:r w:rsidRPr="00EE2F7B">
        <w:rPr>
          <w:rFonts w:ascii="Arial" w:hAnsi="Arial" w:cs="Arial"/>
          <w:i/>
        </w:rPr>
        <w:tab/>
      </w:r>
      <w:r w:rsidRPr="00EE2F7B">
        <w:rPr>
          <w:rFonts w:ascii="Arial" w:hAnsi="Arial" w:cs="Arial"/>
          <w:i/>
        </w:rPr>
        <w:tab/>
        <w:t>15%</w:t>
      </w:r>
    </w:p>
    <w:p w:rsidR="00CA7355" w:rsidRDefault="00CA7355" w:rsidP="00CA7355">
      <w:pPr>
        <w:pStyle w:val="ListParagraph"/>
        <w:tabs>
          <w:tab w:val="left" w:pos="1260"/>
        </w:tabs>
        <w:spacing w:line="360" w:lineRule="auto"/>
        <w:jc w:val="both"/>
        <w:rPr>
          <w:rFonts w:ascii="Arial" w:hAnsi="Arial" w:cs="Arial"/>
          <w:i/>
        </w:rPr>
      </w:pPr>
      <w:r w:rsidRPr="00EE2F7B">
        <w:rPr>
          <w:rFonts w:ascii="Arial" w:hAnsi="Arial" w:cs="Arial"/>
          <w:i/>
        </w:rPr>
        <w:tab/>
        <w:t>The distribution licensee shall carry out Harmonic measurements at least once in a year at HT/EHT sub stations and the premises of HT/EHT consumers.</w:t>
      </w:r>
      <w:r>
        <w:rPr>
          <w:rFonts w:ascii="Arial" w:hAnsi="Arial" w:cs="Arial"/>
          <w:i/>
        </w:rPr>
        <w:t xml:space="preserve"> </w:t>
      </w:r>
      <w:proofErr w:type="gramStart"/>
      <w:r>
        <w:rPr>
          <w:rFonts w:ascii="Arial" w:hAnsi="Arial" w:cs="Arial"/>
          <w:i/>
        </w:rPr>
        <w:t>Also</w:t>
      </w:r>
      <w:proofErr w:type="gramEnd"/>
      <w:r>
        <w:rPr>
          <w:rFonts w:ascii="Arial" w:hAnsi="Arial" w:cs="Arial"/>
          <w:i/>
        </w:rPr>
        <w:t xml:space="preserve"> as per Reg. </w:t>
      </w:r>
      <w:r w:rsidRPr="007D58FF">
        <w:rPr>
          <w:rFonts w:ascii="Arial" w:hAnsi="Arial" w:cs="Arial"/>
          <w:i/>
        </w:rPr>
        <w:t xml:space="preserve">24.2 </w:t>
      </w:r>
      <w:r w:rsidRPr="007D58FF">
        <w:rPr>
          <w:rFonts w:ascii="Arial" w:hAnsi="Arial" w:cs="Arial"/>
        </w:rPr>
        <w:t xml:space="preserve">of Supply </w:t>
      </w:r>
      <w:r w:rsidRPr="007D58FF">
        <w:rPr>
          <w:rFonts w:ascii="Arial" w:hAnsi="Arial" w:cs="Arial"/>
        </w:rPr>
        <w:lastRenderedPageBreak/>
        <w:t xml:space="preserve">Code -2014, </w:t>
      </w:r>
      <w:r w:rsidRPr="007D58FF">
        <w:rPr>
          <w:rFonts w:ascii="Arial" w:hAnsi="Arial" w:cs="Arial"/>
          <w:i/>
        </w:rPr>
        <w:t>The harmonics</w:t>
      </w:r>
      <w:r w:rsidRPr="00EE2F7B">
        <w:rPr>
          <w:rFonts w:ascii="Arial" w:hAnsi="Arial" w:cs="Arial"/>
          <w:i/>
        </w:rPr>
        <w:t xml:space="preserve"> currents generated by a consumer shall be jointly measure by the distribution licensee and the consumer. The distribution licensee shall maintain the record of all the Harmonic measurements of the consumers and sub- stations and submit the report to the Commission annually.</w:t>
      </w:r>
      <w:r>
        <w:rPr>
          <w:rFonts w:ascii="Arial" w:hAnsi="Arial" w:cs="Arial"/>
          <w:i/>
        </w:rPr>
        <w:t xml:space="preserve"> As per Reg. </w:t>
      </w:r>
      <w:r w:rsidRPr="00EE2F7B">
        <w:rPr>
          <w:rFonts w:ascii="Arial" w:hAnsi="Arial" w:cs="Arial"/>
          <w:i/>
        </w:rPr>
        <w:t>24.3</w:t>
      </w:r>
      <w:r>
        <w:rPr>
          <w:rFonts w:ascii="Arial" w:hAnsi="Arial" w:cs="Arial"/>
          <w:i/>
        </w:rPr>
        <w:t xml:space="preserve">, </w:t>
      </w:r>
      <w:r w:rsidRPr="00EE2F7B">
        <w:rPr>
          <w:rFonts w:ascii="Arial" w:hAnsi="Arial" w:cs="Arial"/>
          <w:i/>
        </w:rPr>
        <w:t xml:space="preserve"> Consumers contributing harmonic distortion in excess of the specified standards shall be served with a notice by the distribution licensee to rectify the violation </w:t>
      </w:r>
      <w:r w:rsidRPr="007D58FF">
        <w:rPr>
          <w:rFonts w:ascii="Arial" w:hAnsi="Arial" w:cs="Arial"/>
          <w:b/>
          <w:i/>
        </w:rPr>
        <w:t xml:space="preserve">within three months </w:t>
      </w:r>
      <w:r w:rsidRPr="00EE2F7B">
        <w:rPr>
          <w:rFonts w:ascii="Arial" w:hAnsi="Arial" w:cs="Arial"/>
          <w:i/>
        </w:rPr>
        <w:t>failing which such consumer shall be liable to pay penalty, as may be prescribed by the licensee with the approval of the Commission.</w:t>
      </w:r>
      <w:r>
        <w:rPr>
          <w:rFonts w:ascii="Arial" w:hAnsi="Arial" w:cs="Arial"/>
          <w:i/>
        </w:rPr>
        <w:t xml:space="preserve"> As per Reg. </w:t>
      </w:r>
      <w:r w:rsidRPr="00EE2F7B">
        <w:rPr>
          <w:rFonts w:ascii="Arial" w:hAnsi="Arial" w:cs="Arial"/>
          <w:i/>
        </w:rPr>
        <w:t>24.4</w:t>
      </w:r>
      <w:r>
        <w:rPr>
          <w:rFonts w:ascii="Arial" w:hAnsi="Arial" w:cs="Arial"/>
          <w:i/>
        </w:rPr>
        <w:t>, in</w:t>
      </w:r>
      <w:r w:rsidRPr="00EE2F7B">
        <w:rPr>
          <w:rFonts w:ascii="Arial" w:hAnsi="Arial" w:cs="Arial"/>
          <w:i/>
        </w:rPr>
        <w:t xml:space="preserve"> order to suppress harmonics, distribution licensee as well as consumers shall ensure earthing standards of their equipments as per IEEE Guide 80 and balance the load on three phases besides taking such other measures necessary to keep harmonics within limits.</w:t>
      </w:r>
    </w:p>
    <w:p w:rsidR="00CA7355" w:rsidRDefault="00CA7355" w:rsidP="00CA7355">
      <w:pPr>
        <w:spacing w:line="360" w:lineRule="auto"/>
        <w:ind w:left="720"/>
        <w:jc w:val="both"/>
        <w:rPr>
          <w:rFonts w:ascii="Arial" w:hAnsi="Arial" w:cs="Arial"/>
          <w:sz w:val="24"/>
          <w:szCs w:val="24"/>
        </w:rPr>
      </w:pPr>
      <w:r>
        <w:rPr>
          <w:rFonts w:ascii="Arial" w:hAnsi="Arial" w:cs="Arial"/>
          <w:sz w:val="24"/>
          <w:szCs w:val="24"/>
        </w:rPr>
        <w:t>Therefore, as per Reg. 24 of Supply Code -2014, there is a need to check THD level of any consumer only once in a year. If it is found beyond the permissible limits, then a notice is to be served to consumer to curtail the same within           3 months. So, such consumers premises may be checked again after 3 months, if harmonic levels are still on higher side, then consumer may be charged with above proposed penalties. Dy. CE/</w:t>
      </w:r>
      <w:proofErr w:type="spellStart"/>
      <w:r>
        <w:rPr>
          <w:rFonts w:ascii="Arial" w:hAnsi="Arial" w:cs="Arial"/>
          <w:sz w:val="24"/>
          <w:szCs w:val="24"/>
        </w:rPr>
        <w:t>Enf</w:t>
      </w:r>
      <w:proofErr w:type="spellEnd"/>
      <w:r>
        <w:rPr>
          <w:rFonts w:ascii="Arial" w:hAnsi="Arial" w:cs="Arial"/>
          <w:sz w:val="24"/>
          <w:szCs w:val="24"/>
        </w:rPr>
        <w:t xml:space="preserve">. Patiala, Er. R.S </w:t>
      </w:r>
      <w:proofErr w:type="spellStart"/>
      <w:r>
        <w:rPr>
          <w:rFonts w:ascii="Arial" w:hAnsi="Arial" w:cs="Arial"/>
          <w:sz w:val="24"/>
          <w:szCs w:val="24"/>
        </w:rPr>
        <w:t>Sarao</w:t>
      </w:r>
      <w:proofErr w:type="spellEnd"/>
      <w:r>
        <w:rPr>
          <w:rFonts w:ascii="Arial" w:hAnsi="Arial" w:cs="Arial"/>
          <w:sz w:val="24"/>
          <w:szCs w:val="24"/>
        </w:rPr>
        <w:t xml:space="preserve"> informed that since Enforcement teams in each zone have ERS sets of "</w:t>
      </w:r>
      <w:proofErr w:type="spellStart"/>
      <w:r>
        <w:rPr>
          <w:rFonts w:ascii="Arial" w:hAnsi="Arial" w:cs="Arial"/>
          <w:sz w:val="24"/>
          <w:szCs w:val="24"/>
        </w:rPr>
        <w:t>Zera</w:t>
      </w:r>
      <w:proofErr w:type="spellEnd"/>
      <w:r>
        <w:rPr>
          <w:rFonts w:ascii="Arial" w:hAnsi="Arial" w:cs="Arial"/>
          <w:sz w:val="24"/>
          <w:szCs w:val="24"/>
        </w:rPr>
        <w:t xml:space="preserve">" brand, which is capable to measure instantaneous values of THD, so these ERS sets may be utilized for all HT/EHT consumers, which can be checked at least once in a year to ascertain its THD level. In another option, Power Quality (PQ) analyzer may be purchase and maintained at Div/Circle level, so that THD may be measured during the regular reading of LS consumers. </w:t>
      </w:r>
    </w:p>
    <w:p w:rsidR="00CA7355" w:rsidRDefault="00CA7355" w:rsidP="00CA7355">
      <w:pPr>
        <w:spacing w:line="360" w:lineRule="auto"/>
        <w:ind w:left="720" w:hanging="540"/>
        <w:jc w:val="both"/>
        <w:rPr>
          <w:rFonts w:ascii="Arial" w:hAnsi="Arial" w:cs="Arial"/>
          <w:sz w:val="24"/>
          <w:szCs w:val="24"/>
        </w:rPr>
      </w:pPr>
      <w:r>
        <w:rPr>
          <w:rFonts w:ascii="Arial" w:hAnsi="Arial" w:cs="Arial"/>
          <w:sz w:val="24"/>
          <w:szCs w:val="24"/>
        </w:rPr>
        <w:t>(vii)</w:t>
      </w:r>
      <w:r>
        <w:rPr>
          <w:rFonts w:ascii="Arial" w:hAnsi="Arial" w:cs="Arial"/>
          <w:sz w:val="24"/>
          <w:szCs w:val="24"/>
        </w:rPr>
        <w:tab/>
        <w:t xml:space="preserve"> Dy. CE/Op. Khanna, Er C.S.</w:t>
      </w:r>
      <w:r w:rsidRPr="00701B27">
        <w:rPr>
          <w:rFonts w:ascii="Arial" w:hAnsi="Arial" w:cs="Arial"/>
          <w:sz w:val="24"/>
          <w:szCs w:val="24"/>
        </w:rPr>
        <w:t xml:space="preserve"> Brar informed the committee regarding utilization of Active &amp; Passive Filters or Harmonic Suppressers  to curtail the excess THD level. It was also discussed that </w:t>
      </w:r>
      <w:r>
        <w:rPr>
          <w:rFonts w:ascii="Arial" w:hAnsi="Arial" w:cs="Arial"/>
          <w:sz w:val="24"/>
          <w:szCs w:val="24"/>
        </w:rPr>
        <w:t xml:space="preserve">most of the </w:t>
      </w:r>
      <w:r w:rsidRPr="00701B27">
        <w:rPr>
          <w:rFonts w:ascii="Arial" w:hAnsi="Arial" w:cs="Arial"/>
          <w:sz w:val="24"/>
          <w:szCs w:val="24"/>
        </w:rPr>
        <w:t>LS (PIU) consumers have already been installed Passive</w:t>
      </w:r>
      <w:r>
        <w:rPr>
          <w:rFonts w:ascii="Arial" w:hAnsi="Arial" w:cs="Arial"/>
          <w:sz w:val="24"/>
          <w:szCs w:val="24"/>
        </w:rPr>
        <w:t xml:space="preserve"> Harmonics S</w:t>
      </w:r>
      <w:r w:rsidRPr="00701B27">
        <w:rPr>
          <w:rFonts w:ascii="Arial" w:hAnsi="Arial" w:cs="Arial"/>
          <w:sz w:val="24"/>
          <w:szCs w:val="24"/>
        </w:rPr>
        <w:t xml:space="preserve">uppressers to improve their furnace </w:t>
      </w:r>
      <w:r>
        <w:rPr>
          <w:rFonts w:ascii="Arial" w:hAnsi="Arial" w:cs="Arial"/>
          <w:sz w:val="24"/>
          <w:szCs w:val="24"/>
        </w:rPr>
        <w:t xml:space="preserve">efficiency </w:t>
      </w:r>
      <w:r w:rsidRPr="00701B27">
        <w:rPr>
          <w:rFonts w:ascii="Arial" w:hAnsi="Arial" w:cs="Arial"/>
          <w:sz w:val="24"/>
          <w:szCs w:val="24"/>
        </w:rPr>
        <w:t xml:space="preserve">as well as to save electronic equipment </w:t>
      </w:r>
      <w:r>
        <w:rPr>
          <w:rFonts w:ascii="Arial" w:hAnsi="Arial" w:cs="Arial"/>
          <w:sz w:val="24"/>
          <w:szCs w:val="24"/>
        </w:rPr>
        <w:t xml:space="preserve">from malfunctioning </w:t>
      </w:r>
      <w:r w:rsidRPr="00701B27">
        <w:rPr>
          <w:rFonts w:ascii="Arial" w:hAnsi="Arial" w:cs="Arial"/>
          <w:sz w:val="24"/>
          <w:szCs w:val="24"/>
        </w:rPr>
        <w:t xml:space="preserve">in </w:t>
      </w:r>
      <w:r>
        <w:rPr>
          <w:rFonts w:ascii="Arial" w:hAnsi="Arial" w:cs="Arial"/>
          <w:sz w:val="24"/>
          <w:szCs w:val="24"/>
        </w:rPr>
        <w:t xml:space="preserve">their respective </w:t>
      </w:r>
      <w:r w:rsidRPr="00701B27">
        <w:rPr>
          <w:rFonts w:ascii="Arial" w:hAnsi="Arial" w:cs="Arial"/>
          <w:sz w:val="24"/>
          <w:szCs w:val="24"/>
        </w:rPr>
        <w:t>industr</w:t>
      </w:r>
      <w:r>
        <w:rPr>
          <w:rFonts w:ascii="Arial" w:hAnsi="Arial" w:cs="Arial"/>
          <w:sz w:val="24"/>
          <w:szCs w:val="24"/>
        </w:rPr>
        <w:t>ies</w:t>
      </w:r>
      <w:r w:rsidRPr="00701B27">
        <w:rPr>
          <w:rFonts w:ascii="Arial" w:hAnsi="Arial" w:cs="Arial"/>
          <w:sz w:val="24"/>
          <w:szCs w:val="24"/>
        </w:rPr>
        <w:t xml:space="preserve">. </w:t>
      </w:r>
      <w:r>
        <w:rPr>
          <w:rFonts w:ascii="Arial" w:hAnsi="Arial" w:cs="Arial"/>
          <w:sz w:val="24"/>
          <w:szCs w:val="24"/>
        </w:rPr>
        <w:tab/>
      </w:r>
      <w:r w:rsidRPr="00701B27">
        <w:rPr>
          <w:rFonts w:ascii="Arial" w:hAnsi="Arial" w:cs="Arial"/>
          <w:sz w:val="24"/>
          <w:szCs w:val="24"/>
        </w:rPr>
        <w:t xml:space="preserve">  </w:t>
      </w:r>
    </w:p>
    <w:p w:rsidR="00CA7355" w:rsidRDefault="00CA7355" w:rsidP="00CA7355">
      <w:pPr>
        <w:spacing w:line="360" w:lineRule="auto"/>
        <w:ind w:firstLine="720"/>
        <w:jc w:val="both"/>
        <w:rPr>
          <w:rFonts w:ascii="Arial" w:hAnsi="Arial" w:cs="Arial"/>
          <w:sz w:val="24"/>
          <w:szCs w:val="24"/>
        </w:rPr>
      </w:pPr>
      <w:r>
        <w:rPr>
          <w:rFonts w:ascii="Arial" w:hAnsi="Arial" w:cs="Arial"/>
          <w:sz w:val="24"/>
          <w:szCs w:val="24"/>
        </w:rPr>
        <w:t>The meeting was concluded with the proposal to check the PIU and other heavy industries comprised of non-linear loads as discussed earlier (Sr. no. (</w:t>
      </w:r>
      <w:proofErr w:type="spellStart"/>
      <w:r>
        <w:rPr>
          <w:rFonts w:ascii="Arial" w:hAnsi="Arial" w:cs="Arial"/>
          <w:sz w:val="24"/>
          <w:szCs w:val="24"/>
        </w:rPr>
        <w:t>i</w:t>
      </w:r>
      <w:proofErr w:type="spellEnd"/>
      <w:r>
        <w:rPr>
          <w:rFonts w:ascii="Arial" w:hAnsi="Arial" w:cs="Arial"/>
          <w:sz w:val="24"/>
          <w:szCs w:val="24"/>
        </w:rPr>
        <w:t xml:space="preserve">)), with the help of Enforcement organization and consumers with high level of Total Harmonic Distortion (THD) may be reported on quarterly basis along with the copy of ECR's. </w:t>
      </w:r>
      <w:bookmarkStart w:id="1" w:name="_GoBack"/>
      <w:bookmarkEnd w:id="1"/>
    </w:p>
    <w:sectPr w:rsidR="00CA7355" w:rsidSect="00C72BD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B00975"/>
    <w:multiLevelType w:val="hybridMultilevel"/>
    <w:tmpl w:val="B8203FDC"/>
    <w:lvl w:ilvl="0" w:tplc="2234946E">
      <w:start w:val="1"/>
      <w:numFmt w:val="lowerRoman"/>
      <w:lvlText w:val="(%1)"/>
      <w:lvlJc w:val="left"/>
      <w:pPr>
        <w:ind w:left="450" w:hanging="360"/>
      </w:pPr>
      <w:rPr>
        <w:rFonts w:hint="default"/>
      </w:rPr>
    </w:lvl>
    <w:lvl w:ilvl="1" w:tplc="04090019">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 w15:restartNumberingAfterBreak="0">
    <w:nsid w:val="4C5B7EDD"/>
    <w:multiLevelType w:val="hybridMultilevel"/>
    <w:tmpl w:val="60947EF8"/>
    <w:lvl w:ilvl="0" w:tplc="9DF0A40E">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9DF0A40E">
      <w:start w:val="1"/>
      <w:numFmt w:val="lowerRoman"/>
      <w:lvlText w:val="(%3)"/>
      <w:lvlJc w:val="left"/>
      <w:pPr>
        <w:ind w:left="2160" w:hanging="180"/>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2EA455C"/>
    <w:multiLevelType w:val="hybridMultilevel"/>
    <w:tmpl w:val="42F8B4CA"/>
    <w:lvl w:ilvl="0" w:tplc="21A07198">
      <w:start w:val="1"/>
      <w:numFmt w:val="lowerRoman"/>
      <w:lvlText w:val="(%1)"/>
      <w:lvlJc w:val="right"/>
      <w:pPr>
        <w:ind w:left="630" w:hanging="360"/>
      </w:pPr>
      <w:rPr>
        <w:rFonts w:ascii="Arial" w:eastAsiaTheme="minorHAnsi" w:hAnsi="Arial" w:cs="Arial"/>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CA7355"/>
    <w:rsid w:val="00054621"/>
    <w:rsid w:val="005F6395"/>
    <w:rsid w:val="006206C8"/>
    <w:rsid w:val="009013B7"/>
    <w:rsid w:val="00A77ADF"/>
    <w:rsid w:val="00C72BD8"/>
    <w:rsid w:val="00CA73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5232"/>
  <w15:docId w15:val="{24526239-1C5C-49FD-A8ED-1206EFB02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2BD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CA7355"/>
    <w:pPr>
      <w:spacing w:after="120" w:line="360" w:lineRule="auto"/>
      <w:jc w:val="both"/>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99"/>
    <w:rsid w:val="00CA7355"/>
    <w:rPr>
      <w:rFonts w:ascii="Times New Roman" w:eastAsia="Times New Roman" w:hAnsi="Times New Roman" w:cs="Times New Roman"/>
      <w:sz w:val="24"/>
      <w:szCs w:val="24"/>
    </w:rPr>
  </w:style>
  <w:style w:type="character" w:styleId="Hyperlink">
    <w:name w:val="Hyperlink"/>
    <w:basedOn w:val="DefaultParagraphFont"/>
    <w:uiPriority w:val="99"/>
    <w:unhideWhenUsed/>
    <w:rsid w:val="00CA7355"/>
    <w:rPr>
      <w:color w:val="0000FF" w:themeColor="hyperlink"/>
      <w:u w:val="single"/>
    </w:rPr>
  </w:style>
  <w:style w:type="paragraph" w:styleId="ListParagraph">
    <w:name w:val="List Paragraph"/>
    <w:aliases w:val="numbered,numbered.,Citation List,Bullets1,Table of contents numbered,Graphic,List Paragraph1,Resume Title,Report Para,List Paragraph11,LIST OF TABLES.,List Paragraph (numbered (a)),En tête 1,List Paragraph111,Number Bullets,heading 4"/>
    <w:basedOn w:val="Normal"/>
    <w:link w:val="ListParagraphChar"/>
    <w:uiPriority w:val="34"/>
    <w:qFormat/>
    <w:rsid w:val="00CA7355"/>
    <w:pPr>
      <w:spacing w:after="0" w:line="240" w:lineRule="auto"/>
      <w:ind w:left="720"/>
    </w:pPr>
    <w:rPr>
      <w:rFonts w:ascii="Times New Roman" w:eastAsia="Times New Roman" w:hAnsi="Times New Roman" w:cs="Times New Roman"/>
      <w:sz w:val="20"/>
      <w:szCs w:val="20"/>
    </w:rPr>
  </w:style>
  <w:style w:type="character" w:customStyle="1" w:styleId="ListParagraphChar">
    <w:name w:val="List Paragraph Char"/>
    <w:aliases w:val="numbered Char,numbered. Char,Citation List Char,Bullets1 Char,Table of contents numbered Char,Graphic Char,List Paragraph1 Char,Resume Title Char,Report Para Char,List Paragraph11 Char,LIST OF TABLES. Char,En tête 1 Char"/>
    <w:basedOn w:val="DefaultParagraphFont"/>
    <w:link w:val="ListParagraph"/>
    <w:uiPriority w:val="34"/>
    <w:qFormat/>
    <w:locked/>
    <w:rsid w:val="00CA7355"/>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CA735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735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7</Pages>
  <Words>2305</Words>
  <Characters>13145</Characters>
  <Application>Microsoft Office Word</Application>
  <DocSecurity>0</DocSecurity>
  <Lines>109</Lines>
  <Paragraphs>30</Paragraphs>
  <ScaleCrop>false</ScaleCrop>
  <Company/>
  <LinksUpToDate>false</LinksUpToDate>
  <CharactersWithSpaces>15420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DELL PC</cp:lastModifiedBy>
  <cp:revision>6</cp:revision>
  <cp:lastPrinted>2020-01-06T05:40:00Z</cp:lastPrinted>
  <dcterms:created xsi:type="dcterms:W3CDTF">2020-01-06T05:37:00Z</dcterms:created>
  <dcterms:modified xsi:type="dcterms:W3CDTF">2020-01-09T05:17:00Z</dcterms:modified>
</cp:coreProperties>
</file>